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413CE" w14:textId="77777777" w:rsidR="00921B3B" w:rsidRPr="00C7631F" w:rsidRDefault="00921B3B" w:rsidP="00921B3B">
      <w:pPr>
        <w:pStyle w:val="NoSpacing"/>
        <w:rPr>
          <w:rFonts w:ascii="Garamond" w:hAnsi="Garamond"/>
          <w:sz w:val="24"/>
          <w:szCs w:val="24"/>
        </w:rPr>
      </w:pPr>
    </w:p>
    <w:p w14:paraId="0628A3A6" w14:textId="77777777" w:rsidR="00921B3B" w:rsidRPr="00C7631F" w:rsidRDefault="00921B3B" w:rsidP="00921B3B">
      <w:pPr>
        <w:spacing w:after="0"/>
        <w:jc w:val="center"/>
        <w:rPr>
          <w:rFonts w:ascii="Garamond" w:hAnsi="Garamond"/>
          <w:sz w:val="24"/>
          <w:szCs w:val="24"/>
        </w:rPr>
      </w:pPr>
      <w:r w:rsidRPr="00C7631F">
        <w:rPr>
          <w:rFonts w:ascii="Garamond" w:hAnsi="Garamond"/>
          <w:b/>
          <w:bCs/>
          <w:sz w:val="24"/>
          <w:szCs w:val="24"/>
        </w:rPr>
        <w:t>PERAN PENDIDIKAN DALAM MEMBENTUK PEMIMPIN MASA DEPAN</w:t>
      </w:r>
    </w:p>
    <w:p w14:paraId="601ADAAA" w14:textId="77777777" w:rsidR="00921B3B" w:rsidRPr="00C7631F" w:rsidRDefault="00921B3B" w:rsidP="00921B3B">
      <w:pPr>
        <w:tabs>
          <w:tab w:val="left" w:pos="709"/>
        </w:tabs>
        <w:spacing w:after="0" w:line="240" w:lineRule="auto"/>
        <w:jc w:val="center"/>
        <w:rPr>
          <w:rFonts w:ascii="Garamond" w:hAnsi="Garamond"/>
          <w:b/>
          <w:sz w:val="24"/>
          <w:szCs w:val="24"/>
          <w:lang w:val="en-US"/>
        </w:rPr>
      </w:pPr>
      <w:proofErr w:type="spellStart"/>
      <w:r w:rsidRPr="00C7631F">
        <w:rPr>
          <w:rFonts w:ascii="Garamond" w:hAnsi="Garamond" w:cstheme="majorBidi"/>
          <w:b/>
          <w:sz w:val="24"/>
          <w:szCs w:val="24"/>
          <w:lang w:val="en-US"/>
        </w:rPr>
        <w:t>Saparripin</w:t>
      </w:r>
      <w:proofErr w:type="spellEnd"/>
      <w:r w:rsidRPr="00C7631F">
        <w:rPr>
          <w:rFonts w:ascii="Garamond" w:hAnsi="Garamond" w:cstheme="majorBidi"/>
          <w:b/>
          <w:sz w:val="24"/>
          <w:szCs w:val="24"/>
          <w:lang w:val="en-US"/>
        </w:rPr>
        <w:t xml:space="preserve"> Idris</w:t>
      </w:r>
    </w:p>
    <w:p w14:paraId="014390EA" w14:textId="77777777" w:rsidR="00921B3B" w:rsidRPr="00C7631F" w:rsidRDefault="00921B3B" w:rsidP="00921B3B">
      <w:pPr>
        <w:pBdr>
          <w:top w:val="nil"/>
          <w:left w:val="nil"/>
          <w:bottom w:val="nil"/>
          <w:right w:val="nil"/>
          <w:between w:val="nil"/>
        </w:pBdr>
        <w:spacing w:after="0" w:line="240" w:lineRule="auto"/>
        <w:jc w:val="center"/>
        <w:rPr>
          <w:rFonts w:ascii="Garamond" w:eastAsia="Garamond" w:hAnsi="Garamond" w:cs="Garamond"/>
          <w:color w:val="000000"/>
          <w:sz w:val="24"/>
          <w:szCs w:val="24"/>
        </w:rPr>
      </w:pPr>
      <w:r w:rsidRPr="00C7631F">
        <w:rPr>
          <w:rFonts w:ascii="Garamond" w:eastAsia="Garamond" w:hAnsi="Garamond" w:cs="Garamond"/>
          <w:color w:val="000000"/>
          <w:sz w:val="24"/>
          <w:szCs w:val="24"/>
        </w:rPr>
        <w:t>Email</w:t>
      </w:r>
      <w:r w:rsidRPr="00C7631F">
        <w:rPr>
          <w:rFonts w:ascii="Garamond" w:eastAsia="Garamond" w:hAnsi="Garamond" w:cs="Garamond"/>
          <w:color w:val="000000"/>
          <w:sz w:val="24"/>
          <w:szCs w:val="24"/>
          <w:lang w:val="en-US"/>
        </w:rPr>
        <w:t>:</w:t>
      </w:r>
      <w:r w:rsidRPr="00C7631F">
        <w:rPr>
          <w:rFonts w:ascii="Garamond" w:hAnsi="Garamond"/>
          <w:sz w:val="24"/>
          <w:szCs w:val="24"/>
        </w:rPr>
        <w:t xml:space="preserve"> </w:t>
      </w:r>
      <w:hyperlink r:id="rId7" w:history="1">
        <w:r w:rsidRPr="00C7631F">
          <w:rPr>
            <w:rStyle w:val="Hyperlink"/>
            <w:rFonts w:ascii="Garamond" w:hAnsi="Garamond"/>
            <w:sz w:val="24"/>
            <w:szCs w:val="24"/>
          </w:rPr>
          <w:t>saparripinsaid@gmail.com</w:t>
        </w:r>
      </w:hyperlink>
      <w:r w:rsidRPr="00C7631F">
        <w:rPr>
          <w:rFonts w:ascii="Garamond" w:eastAsia="Garamond" w:hAnsi="Garamond" w:cs="Garamond"/>
          <w:color w:val="000000"/>
          <w:sz w:val="24"/>
          <w:szCs w:val="24"/>
        </w:rPr>
        <w:t xml:space="preserve"> </w:t>
      </w:r>
    </w:p>
    <w:p w14:paraId="181B1CBA" w14:textId="77777777" w:rsidR="00921B3B" w:rsidRDefault="00921B3B" w:rsidP="00921B3B">
      <w:pPr>
        <w:tabs>
          <w:tab w:val="left" w:pos="709"/>
        </w:tabs>
        <w:spacing w:after="0" w:line="240" w:lineRule="auto"/>
        <w:jc w:val="center"/>
        <w:rPr>
          <w:rFonts w:ascii="Garamond" w:hAnsi="Garamond"/>
          <w:sz w:val="24"/>
          <w:szCs w:val="24"/>
        </w:rPr>
      </w:pPr>
      <w:r w:rsidRPr="00C7631F">
        <w:rPr>
          <w:rFonts w:ascii="Garamond" w:hAnsi="Garamond"/>
          <w:sz w:val="24"/>
          <w:szCs w:val="24"/>
        </w:rPr>
        <w:t>Dosen Sekolah Tinggi Agama Islam (STAI) Nusantara Kota  Banda Aceh</w:t>
      </w:r>
    </w:p>
    <w:p w14:paraId="3FFBA9B8" w14:textId="77777777" w:rsidR="00921B3B" w:rsidRDefault="00921B3B" w:rsidP="00921B3B">
      <w:pPr>
        <w:tabs>
          <w:tab w:val="left" w:pos="709"/>
        </w:tabs>
        <w:spacing w:after="0" w:line="240" w:lineRule="auto"/>
        <w:jc w:val="center"/>
        <w:rPr>
          <w:rFonts w:ascii="Garamond" w:hAnsi="Garamond"/>
          <w:sz w:val="24"/>
          <w:szCs w:val="24"/>
        </w:rPr>
      </w:pPr>
    </w:p>
    <w:p w14:paraId="1777810B" w14:textId="77777777" w:rsidR="00921B3B" w:rsidRDefault="00921B3B" w:rsidP="00921B3B">
      <w:pPr>
        <w:tabs>
          <w:tab w:val="left" w:pos="709"/>
        </w:tabs>
        <w:spacing w:after="0" w:line="240" w:lineRule="auto"/>
        <w:jc w:val="center"/>
        <w:rPr>
          <w:rFonts w:ascii="Garamond" w:hAnsi="Garamond"/>
          <w:sz w:val="24"/>
          <w:szCs w:val="24"/>
        </w:rPr>
      </w:pPr>
    </w:p>
    <w:p w14:paraId="16092C1D" w14:textId="77777777" w:rsidR="00921B3B" w:rsidRDefault="00921B3B" w:rsidP="00921B3B">
      <w:pPr>
        <w:tabs>
          <w:tab w:val="left" w:pos="709"/>
        </w:tabs>
        <w:spacing w:after="0" w:line="240" w:lineRule="auto"/>
        <w:jc w:val="center"/>
        <w:rPr>
          <w:rFonts w:ascii="Garamond" w:hAnsi="Garamond"/>
          <w:sz w:val="24"/>
          <w:szCs w:val="24"/>
        </w:rPr>
      </w:pPr>
      <w:r w:rsidRPr="00921B3B">
        <w:rPr>
          <w:rFonts w:ascii="Garamond" w:hAnsi="Garamond"/>
          <w:sz w:val="24"/>
          <w:szCs w:val="24"/>
        </w:rPr>
        <w:t>ABSTRACT</w:t>
      </w:r>
    </w:p>
    <w:p w14:paraId="44D905C1" w14:textId="77777777" w:rsidR="00921B3B" w:rsidRPr="00921B3B" w:rsidRDefault="00921B3B" w:rsidP="00921B3B">
      <w:pPr>
        <w:tabs>
          <w:tab w:val="left" w:pos="709"/>
        </w:tabs>
        <w:spacing w:after="0" w:line="240" w:lineRule="auto"/>
        <w:jc w:val="center"/>
        <w:rPr>
          <w:rFonts w:ascii="Garamond" w:hAnsi="Garamond"/>
          <w:sz w:val="24"/>
          <w:szCs w:val="24"/>
        </w:rPr>
      </w:pPr>
    </w:p>
    <w:p w14:paraId="78EE0CE1" w14:textId="77777777" w:rsidR="00921B3B" w:rsidRPr="00921B3B" w:rsidRDefault="00921B3B" w:rsidP="00921B3B">
      <w:pPr>
        <w:tabs>
          <w:tab w:val="left" w:pos="709"/>
        </w:tabs>
        <w:spacing w:after="0" w:line="240" w:lineRule="auto"/>
        <w:jc w:val="both"/>
        <w:rPr>
          <w:rFonts w:ascii="Garamond" w:hAnsi="Garamond"/>
          <w:sz w:val="24"/>
          <w:szCs w:val="24"/>
        </w:rPr>
      </w:pPr>
      <w:r w:rsidRPr="00921B3B">
        <w:rPr>
          <w:rFonts w:ascii="Garamond" w:hAnsi="Garamond"/>
          <w:sz w:val="24"/>
          <w:szCs w:val="24"/>
        </w:rPr>
        <w:t>Leadership and management are two concepts that are always fascinating to study, as they play a vital role in determining the success of an organisation. Discussions on leadership are invariably linked to efforts to understand the character, attitudes, abilities and behaviour that a leader must possess. A wide range of literature on leadership explains how a person can become a good leader, capable of setting an example, making sound decisions, and adapting their leadership style to the circumstances and needs of the organisation. This paper aims to provide an overview of the nature of leadership and management, particularly in relation to a person’s ability to direct, manage, and influence others to achieve common goals. The terms ‘leader’ and ‘manager’ are often used in different contexts, although the two are closely interrelated in the process of organisational management. A leader places greater emphasis on the ability to influence, inspire and provide direction, whilst a manager focuses on planning, organising, executing and supervising resources. Consequently, understanding the differences and relationship between leadership and management is essential so that both can be applied in a balanced manner to achieve organisational objectives effectively and sustainably</w:t>
      </w:r>
    </w:p>
    <w:p w14:paraId="5F71045B" w14:textId="77777777" w:rsidR="00921B3B" w:rsidRPr="00921B3B" w:rsidRDefault="00921B3B" w:rsidP="00921B3B">
      <w:pPr>
        <w:tabs>
          <w:tab w:val="left" w:pos="709"/>
        </w:tabs>
        <w:spacing w:after="0" w:line="240" w:lineRule="auto"/>
        <w:jc w:val="both"/>
        <w:rPr>
          <w:rFonts w:ascii="Garamond" w:hAnsi="Garamond"/>
          <w:sz w:val="24"/>
          <w:szCs w:val="24"/>
        </w:rPr>
      </w:pPr>
      <w:r w:rsidRPr="00921B3B">
        <w:rPr>
          <w:rFonts w:ascii="Garamond" w:hAnsi="Garamond"/>
          <w:sz w:val="24"/>
          <w:szCs w:val="24"/>
        </w:rPr>
        <w:t>.</w:t>
      </w:r>
    </w:p>
    <w:p w14:paraId="0DC0F133" w14:textId="77777777" w:rsidR="00921B3B" w:rsidRPr="00921B3B" w:rsidRDefault="00921B3B" w:rsidP="00921B3B">
      <w:pPr>
        <w:tabs>
          <w:tab w:val="left" w:pos="709"/>
        </w:tabs>
        <w:spacing w:after="0" w:line="240" w:lineRule="auto"/>
        <w:jc w:val="both"/>
        <w:rPr>
          <w:rFonts w:ascii="Garamond" w:hAnsi="Garamond"/>
          <w:i/>
          <w:iCs/>
          <w:sz w:val="24"/>
          <w:szCs w:val="24"/>
          <w:u w:val="single"/>
        </w:rPr>
      </w:pPr>
      <w:r w:rsidRPr="00921B3B">
        <w:rPr>
          <w:rFonts w:ascii="Garamond" w:hAnsi="Garamond"/>
          <w:sz w:val="24"/>
          <w:szCs w:val="24"/>
        </w:rPr>
        <w:t xml:space="preserve">Keywords: </w:t>
      </w:r>
      <w:r w:rsidRPr="00921B3B">
        <w:rPr>
          <w:rFonts w:ascii="Garamond" w:hAnsi="Garamond"/>
          <w:i/>
          <w:iCs/>
          <w:sz w:val="24"/>
          <w:szCs w:val="24"/>
          <w:u w:val="single"/>
        </w:rPr>
        <w:t>Leadership, Management, Leader, Manager, Exemplary Behaviour.</w:t>
      </w:r>
    </w:p>
    <w:p w14:paraId="3DF1F8B6" w14:textId="77777777" w:rsidR="00921B3B" w:rsidRPr="00921B3B" w:rsidRDefault="00921B3B" w:rsidP="00921B3B">
      <w:pPr>
        <w:tabs>
          <w:tab w:val="left" w:pos="709"/>
        </w:tabs>
        <w:spacing w:after="0" w:line="240" w:lineRule="auto"/>
        <w:jc w:val="both"/>
        <w:rPr>
          <w:rFonts w:ascii="Garamond" w:hAnsi="Garamond"/>
          <w:i/>
          <w:iCs/>
          <w:sz w:val="24"/>
          <w:szCs w:val="24"/>
        </w:rPr>
      </w:pPr>
    </w:p>
    <w:p w14:paraId="0DD0ED90" w14:textId="77777777" w:rsidR="00921B3B" w:rsidRPr="00921B3B" w:rsidRDefault="00921B3B" w:rsidP="00921B3B">
      <w:pPr>
        <w:tabs>
          <w:tab w:val="left" w:pos="709"/>
        </w:tabs>
        <w:spacing w:after="0" w:line="240" w:lineRule="auto"/>
        <w:jc w:val="center"/>
        <w:rPr>
          <w:rFonts w:ascii="Garamond" w:hAnsi="Garamond"/>
          <w:sz w:val="24"/>
          <w:szCs w:val="24"/>
        </w:rPr>
      </w:pPr>
      <w:r w:rsidRPr="00921B3B">
        <w:rPr>
          <w:rFonts w:ascii="Garamond" w:hAnsi="Garamond"/>
          <w:sz w:val="24"/>
          <w:szCs w:val="24"/>
        </w:rPr>
        <w:t>ABSTRAK</w:t>
      </w:r>
    </w:p>
    <w:p w14:paraId="23366F54" w14:textId="77777777" w:rsidR="00921B3B" w:rsidRPr="00921B3B" w:rsidRDefault="00921B3B" w:rsidP="00921B3B">
      <w:pPr>
        <w:tabs>
          <w:tab w:val="left" w:pos="709"/>
        </w:tabs>
        <w:spacing w:after="0" w:line="240" w:lineRule="auto"/>
        <w:jc w:val="both"/>
        <w:rPr>
          <w:rFonts w:ascii="Garamond" w:hAnsi="Garamond"/>
          <w:sz w:val="24"/>
          <w:szCs w:val="24"/>
        </w:rPr>
      </w:pPr>
    </w:p>
    <w:p w14:paraId="7A599DF6" w14:textId="77777777" w:rsidR="00921B3B" w:rsidRPr="00921B3B" w:rsidRDefault="00921B3B" w:rsidP="00921B3B">
      <w:pPr>
        <w:tabs>
          <w:tab w:val="left" w:pos="709"/>
        </w:tabs>
        <w:spacing w:after="0" w:line="240" w:lineRule="auto"/>
        <w:jc w:val="both"/>
        <w:rPr>
          <w:rFonts w:ascii="Garamond" w:hAnsi="Garamond"/>
          <w:sz w:val="24"/>
          <w:szCs w:val="24"/>
        </w:rPr>
      </w:pPr>
      <w:r w:rsidRPr="00921B3B">
        <w:rPr>
          <w:rFonts w:ascii="Garamond" w:hAnsi="Garamond"/>
          <w:sz w:val="24"/>
          <w:szCs w:val="24"/>
        </w:rPr>
        <w:t>Kepemimpinan dan manajemen merupakan dua konsep yang selalu menarik untuk dikaji karena memiliki peran penting dalam menentukan keberhasilan suatu organisasi. Pembahasan mengenai kepemimpinan tidak pernah terlepas dari upaya memahami karakter, sikap, kemampuan, serta perilaku yang harus dimiliki oleh seorang pemimpin. Berbagai literatur tentang kepemimpinan banyak menjelaskan bagaimana seseorang dapat menjadi pemimpin yang baik, mampu memberikan teladan, mengambil keputusan secara tepat, serta menyesuaikan gaya kepemimpinannya dengan kondisi dan kebutuhan organisasi.Tulisan ini bertujuan memberikan gambaran mengenai hakikat kepemimpinan (leadership) dan manajemen (management), khususnya dalam kaitannya dengan kemampuan seseorang dalam mengarahkan, mengelola, dan memengaruhi orang lain untuk mencapai tujuan bersama. Istilah leader dan manager sering kali digunakan dalam konteks yang berbeda, meskipun keduanya memiliki keterkaitan yang erat dalam proses pengelolaan organisasi. Seorang leader lebih menekankan kemampuan memengaruhi, menginspirasi, dan memberikan arah, sedangkan manager berfokus pada perencanaan, pengorganisasian, pelaksanaan, dan pengawasan sumber daya.Dengan demikian, pemahaman terhadap perbedaan dan hubungan antara kepemimpinan dan manajemen menjadi penting agar keduanya dapat diterapkan secara seimbang dalam mencapai tujuan organisasi secara efektif dan berkelanjutan.</w:t>
      </w:r>
    </w:p>
    <w:p w14:paraId="5B0DEC43" w14:textId="77777777" w:rsidR="00921B3B" w:rsidRPr="00921B3B" w:rsidRDefault="00921B3B" w:rsidP="00921B3B">
      <w:pPr>
        <w:tabs>
          <w:tab w:val="left" w:pos="709"/>
        </w:tabs>
        <w:spacing w:after="0" w:line="240" w:lineRule="auto"/>
        <w:jc w:val="both"/>
        <w:rPr>
          <w:rFonts w:ascii="Garamond" w:hAnsi="Garamond"/>
          <w:sz w:val="24"/>
          <w:szCs w:val="24"/>
        </w:rPr>
      </w:pPr>
    </w:p>
    <w:p w14:paraId="784BBE3A" w14:textId="402DB6F5" w:rsidR="00921B3B" w:rsidRPr="00921B3B" w:rsidRDefault="00921B3B" w:rsidP="00921B3B">
      <w:pPr>
        <w:tabs>
          <w:tab w:val="left" w:pos="709"/>
        </w:tabs>
        <w:spacing w:after="0" w:line="240" w:lineRule="auto"/>
        <w:jc w:val="both"/>
        <w:rPr>
          <w:rFonts w:ascii="Garamond" w:hAnsi="Garamond"/>
          <w:i/>
          <w:iCs/>
          <w:sz w:val="24"/>
          <w:szCs w:val="24"/>
        </w:rPr>
      </w:pPr>
      <w:r w:rsidRPr="00921B3B">
        <w:rPr>
          <w:rFonts w:ascii="Garamond" w:hAnsi="Garamond"/>
          <w:sz w:val="24"/>
          <w:szCs w:val="24"/>
        </w:rPr>
        <w:t xml:space="preserve">Kata Kunci: </w:t>
      </w:r>
      <w:r w:rsidRPr="00921B3B">
        <w:rPr>
          <w:rFonts w:ascii="Garamond" w:hAnsi="Garamond"/>
          <w:i/>
          <w:iCs/>
          <w:sz w:val="24"/>
          <w:szCs w:val="24"/>
        </w:rPr>
        <w:t>Kepemimpinan, Manajemen, Leader, Manager, Keteladanan.</w:t>
      </w:r>
    </w:p>
    <w:p w14:paraId="57FCB9B5" w14:textId="77777777" w:rsidR="00921B3B" w:rsidRPr="00921B3B" w:rsidRDefault="00921B3B" w:rsidP="00921B3B">
      <w:pPr>
        <w:pBdr>
          <w:top w:val="nil"/>
          <w:left w:val="nil"/>
          <w:bottom w:val="nil"/>
          <w:right w:val="nil"/>
          <w:between w:val="nil"/>
        </w:pBdr>
        <w:spacing w:after="0" w:line="240" w:lineRule="auto"/>
        <w:jc w:val="both"/>
        <w:rPr>
          <w:rFonts w:ascii="Garamond" w:eastAsia="Garamond" w:hAnsi="Garamond" w:cs="Garamond"/>
          <w:i/>
          <w:iCs/>
          <w:color w:val="000000"/>
          <w:sz w:val="24"/>
          <w:szCs w:val="24"/>
        </w:rPr>
      </w:pPr>
      <w:bookmarkStart w:id="0" w:name="_1mriaoitjgb0" w:colFirst="0" w:colLast="0"/>
      <w:bookmarkEnd w:id="0"/>
    </w:p>
    <w:p w14:paraId="156D3484" w14:textId="77777777" w:rsidR="00921B3B" w:rsidRPr="00C7631F" w:rsidRDefault="00921B3B" w:rsidP="00921B3B">
      <w:pPr>
        <w:pBdr>
          <w:top w:val="nil"/>
          <w:left w:val="nil"/>
          <w:bottom w:val="nil"/>
          <w:right w:val="nil"/>
          <w:between w:val="nil"/>
        </w:pBdr>
        <w:spacing w:after="0" w:line="240" w:lineRule="auto"/>
        <w:jc w:val="both"/>
        <w:rPr>
          <w:rFonts w:ascii="Garamond" w:hAnsi="Garamond"/>
          <w:i/>
          <w:iCs/>
          <w:color w:val="FF0000"/>
          <w:sz w:val="24"/>
          <w:szCs w:val="24"/>
        </w:rPr>
      </w:pPr>
      <w:r w:rsidRPr="00C7631F">
        <w:rPr>
          <w:rFonts w:ascii="Garamond" w:eastAsia="Garamond" w:hAnsi="Garamond" w:cs="Garamond"/>
          <w:i/>
          <w:iCs/>
          <w:color w:val="FF0000"/>
          <w:sz w:val="24"/>
          <w:szCs w:val="24"/>
        </w:rPr>
        <w:t xml:space="preserve">   </w:t>
      </w:r>
    </w:p>
    <w:p w14:paraId="567135A5" w14:textId="77777777" w:rsidR="00921B3B" w:rsidRDefault="00921B3B" w:rsidP="00921B3B">
      <w:pPr>
        <w:spacing w:after="0" w:line="240" w:lineRule="auto"/>
        <w:jc w:val="both"/>
        <w:rPr>
          <w:rFonts w:ascii="Garamond" w:hAnsi="Garamond"/>
          <w:sz w:val="24"/>
          <w:szCs w:val="24"/>
        </w:rPr>
      </w:pPr>
    </w:p>
    <w:p w14:paraId="0DFF3C48" w14:textId="77777777" w:rsidR="00921B3B" w:rsidRDefault="00921B3B" w:rsidP="00921B3B">
      <w:pPr>
        <w:spacing w:after="0" w:line="240" w:lineRule="auto"/>
        <w:jc w:val="both"/>
        <w:rPr>
          <w:rFonts w:ascii="Garamond" w:hAnsi="Garamond"/>
          <w:sz w:val="24"/>
          <w:szCs w:val="24"/>
        </w:rPr>
      </w:pPr>
    </w:p>
    <w:p w14:paraId="2251E1FB" w14:textId="77777777" w:rsidR="00921B3B" w:rsidRDefault="00921B3B" w:rsidP="00921B3B">
      <w:pPr>
        <w:spacing w:after="0" w:line="240" w:lineRule="auto"/>
        <w:jc w:val="both"/>
        <w:rPr>
          <w:rFonts w:ascii="Garamond" w:hAnsi="Garamond"/>
          <w:sz w:val="24"/>
          <w:szCs w:val="24"/>
        </w:rPr>
      </w:pPr>
    </w:p>
    <w:p w14:paraId="3951F6F4" w14:textId="77777777" w:rsidR="00921B3B" w:rsidRDefault="00921B3B" w:rsidP="00921B3B">
      <w:pPr>
        <w:spacing w:after="0" w:line="240" w:lineRule="auto"/>
        <w:jc w:val="both"/>
        <w:rPr>
          <w:rFonts w:ascii="Garamond" w:hAnsi="Garamond"/>
          <w:sz w:val="24"/>
          <w:szCs w:val="24"/>
        </w:rPr>
      </w:pPr>
    </w:p>
    <w:p w14:paraId="603CC30D" w14:textId="77777777" w:rsidR="00921B3B" w:rsidRPr="00C7631F" w:rsidRDefault="00921B3B" w:rsidP="00921B3B">
      <w:pPr>
        <w:spacing w:after="0" w:line="240" w:lineRule="auto"/>
        <w:jc w:val="both"/>
        <w:rPr>
          <w:rFonts w:ascii="Garamond" w:hAnsi="Garamond" w:cstheme="majorBidi"/>
          <w:b/>
          <w:sz w:val="24"/>
          <w:szCs w:val="24"/>
        </w:rPr>
      </w:pPr>
    </w:p>
    <w:p w14:paraId="4507288C" w14:textId="77777777" w:rsidR="00921B3B" w:rsidRPr="00C7631F" w:rsidRDefault="00921B3B" w:rsidP="00921B3B">
      <w:pPr>
        <w:spacing w:after="0"/>
        <w:jc w:val="both"/>
        <w:rPr>
          <w:rFonts w:ascii="Garamond" w:hAnsi="Garamond"/>
          <w:b/>
          <w:bCs/>
          <w:sz w:val="24"/>
          <w:szCs w:val="24"/>
        </w:rPr>
      </w:pPr>
      <w:r w:rsidRPr="00C7631F">
        <w:rPr>
          <w:rFonts w:ascii="Garamond" w:eastAsia="Times New Roman" w:hAnsi="Garamond" w:cs="Times New Roman"/>
          <w:b/>
          <w:bCs/>
          <w:color w:val="000000"/>
          <w:sz w:val="24"/>
          <w:szCs w:val="24"/>
        </w:rPr>
        <w:t xml:space="preserve">PENDAHULUAN </w:t>
      </w:r>
    </w:p>
    <w:p w14:paraId="3EAB4E3D" w14:textId="77777777" w:rsidR="00921B3B" w:rsidRDefault="00921B3B" w:rsidP="00921B3B">
      <w:pPr>
        <w:pBdr>
          <w:top w:val="nil"/>
          <w:left w:val="nil"/>
          <w:bottom w:val="nil"/>
          <w:right w:val="nil"/>
          <w:between w:val="nil"/>
        </w:pBdr>
        <w:spacing w:after="0"/>
        <w:ind w:firstLine="720"/>
        <w:jc w:val="both"/>
        <w:rPr>
          <w:rFonts w:ascii="Garamond" w:hAnsi="Garamond" w:cstheme="majorBidi"/>
          <w:sz w:val="24"/>
          <w:szCs w:val="24"/>
        </w:rPr>
      </w:pPr>
      <w:r w:rsidRPr="00354CC5">
        <w:rPr>
          <w:rFonts w:ascii="Garamond" w:hAnsi="Garamond" w:cstheme="majorBidi"/>
          <w:sz w:val="24"/>
          <w:szCs w:val="24"/>
        </w:rPr>
        <w:t>Kepemimpinan dan manajemen merupakan dua tema yang telah menjadi bagian penting dalam kehidupan manusia sejak masa lampau. Pembahasan mengenai kepemimpinan tidak hanya ditemukan dalam literatur modern yang berkembang dalam bidang ilmu manajemen dan organisasi, tetapi juga telah memperoleh perhatian dalam berbagai tradisi keagamaan. Sejak lebih dari dua ribu tahun yang lalu, persoalan mengenai siapa yang layak menjadi pemimpin, bagaimana seorang pemimpin menjalankan kekuasaannya, serta bagaimana seorang pemimpin mempertanggungjawabkan kepemimpinannya telah menjadi bagian dari pemikiran keagamaan dan sosial. Dalam konteks Islam, kepemimpinan memiliki dimensi yang tidak semata-mata berkaitan dengan kekuasaan, tetapi juga amanah, tanggung jawab, keadilan, keteladanan, dan pelayanan kepada masyarakat.</w:t>
      </w:r>
    </w:p>
    <w:p w14:paraId="4CE549A9" w14:textId="77777777" w:rsidR="00921B3B" w:rsidRDefault="00921B3B" w:rsidP="00921B3B">
      <w:pPr>
        <w:pBdr>
          <w:top w:val="nil"/>
          <w:left w:val="nil"/>
          <w:bottom w:val="nil"/>
          <w:right w:val="nil"/>
          <w:between w:val="nil"/>
        </w:pBdr>
        <w:spacing w:after="0"/>
        <w:ind w:firstLine="720"/>
        <w:jc w:val="both"/>
        <w:rPr>
          <w:rFonts w:ascii="Garamond" w:hAnsi="Garamond" w:cstheme="majorBidi"/>
          <w:sz w:val="24"/>
          <w:szCs w:val="24"/>
        </w:rPr>
      </w:pPr>
      <w:r w:rsidRPr="00354CC5">
        <w:rPr>
          <w:rFonts w:ascii="Garamond" w:hAnsi="Garamond" w:cstheme="majorBidi"/>
          <w:sz w:val="24"/>
          <w:szCs w:val="24"/>
        </w:rPr>
        <w:t>Al-Qur’an memberikan perhatian yang cukup besar terhadap persoalan kepemimpinan. Salah satu ayat yang sering dijadikan landasan dalam pembahasan mengenai kepemimpinan adalah QS. An-Nisa’ [4]: 59. Allah SWT berfirman agar orang-orang beriman menaati Allah, Rasul, dan ulil amri di antara mereka. Ayat tersebut menunjukkan bahwa kehidupan masyarakat membutuhkan keteraturan dan kepemimpinan yang mampu menjaga ketertiban serta mengarahkan masyarakat kepada tujuan yang baik. Ketaatan kepada pemimpin dalam Islam bukanlah ketaatan yang bersifat mutlak tanpa batas. Ketika terjadi perselisihan atau perbedaan pendapat, Al-Qur’an mengarahkan umat Islam untuk mengembalikan persoalan tersebut kepada Allah dan Rasul-Nya. Dengan demikian, kepemimpinan dalam Islam harus tetap berada dalam kerangka nilai-nilai agama dan prinsip kebenaran.</w:t>
      </w:r>
    </w:p>
    <w:p w14:paraId="3DD9565B" w14:textId="77777777" w:rsidR="00921B3B" w:rsidRDefault="00921B3B" w:rsidP="00921B3B">
      <w:pPr>
        <w:pBdr>
          <w:top w:val="nil"/>
          <w:left w:val="nil"/>
          <w:bottom w:val="nil"/>
          <w:right w:val="nil"/>
          <w:between w:val="nil"/>
        </w:pBdr>
        <w:spacing w:after="0"/>
        <w:ind w:firstLine="720"/>
        <w:jc w:val="both"/>
        <w:rPr>
          <w:rFonts w:ascii="Garamond" w:hAnsi="Garamond" w:cstheme="majorBidi"/>
          <w:sz w:val="24"/>
          <w:szCs w:val="24"/>
        </w:rPr>
      </w:pPr>
      <w:r w:rsidRPr="00354CC5">
        <w:rPr>
          <w:rFonts w:ascii="Garamond" w:hAnsi="Garamond" w:cstheme="majorBidi"/>
          <w:sz w:val="24"/>
          <w:szCs w:val="24"/>
        </w:rPr>
        <w:t>Konsep ulil amri dalam ayat tersebut juga memperlihatkan bahwa pemimpin memiliki posisi penting dalam kehidupan sosial. Pemimpin tidak hanya bertugas memberikan perintah, tetapi juga memiliki tanggung jawab untuk mengatur, melindungi, membimbing, dan mewujudkan kemaslahatan bagi orang-orang yang dipimpinnya. Oleh karena itu, seorang pemimpin idealnya memiliki integritas, kemampuan mengambil keputusan, keadilan, kebijaksanaan, serta kepedulian terhadap kepentingan masyarakat. Kekuasaan yang dimiliki pemimpin bukanlah tujuan akhir, melainkan sarana untuk menjalankan amanah dan menciptakan kehidupan yang tertib serta adil.</w:t>
      </w:r>
    </w:p>
    <w:p w14:paraId="7524A39E" w14:textId="03325AFD" w:rsidR="00921B3B" w:rsidRDefault="00921B3B" w:rsidP="00921B3B">
      <w:pPr>
        <w:pBdr>
          <w:top w:val="nil"/>
          <w:left w:val="nil"/>
          <w:bottom w:val="nil"/>
          <w:right w:val="nil"/>
          <w:between w:val="nil"/>
        </w:pBdr>
        <w:spacing w:after="0"/>
        <w:ind w:firstLine="720"/>
        <w:jc w:val="both"/>
        <w:rPr>
          <w:rFonts w:ascii="Garamond" w:hAnsi="Garamond" w:cstheme="majorBidi"/>
          <w:sz w:val="24"/>
          <w:szCs w:val="24"/>
        </w:rPr>
      </w:pPr>
      <w:r w:rsidRPr="00354CC5">
        <w:rPr>
          <w:rFonts w:ascii="Garamond" w:hAnsi="Garamond" w:cstheme="majorBidi"/>
          <w:sz w:val="24"/>
          <w:szCs w:val="24"/>
        </w:rPr>
        <w:t>Konsep kepemimpinan juga dapat dikaitkan dengan penciptaan manusia. Ketika Allah SWT menyampaikan kepada para malaikat mengenai rencana penciptaan manusia, Allah menggunakan istilah khalifah, sebagaimana disebutkan dalam QS. Al-Baqarah [2]: 30. Istilah khalifah memiliki makna yang berkaitan dengan keberadaan manusia sebagai pihak yang diberi amanah untuk menjalankan fungsi tertentu di muka bumi. Konsep ini memberikan gambaran bahwa sejak awal keberadaan manusia, tanggung jawab mengelola kehidupan dan menjaga keseimbangan kehidupan dunia telah menjadi bagian dari tugas manusia.</w:t>
      </w:r>
    </w:p>
    <w:p w14:paraId="19A5C9C7" w14:textId="77777777" w:rsidR="00921B3B" w:rsidRDefault="00921B3B" w:rsidP="00921B3B">
      <w:pPr>
        <w:pBdr>
          <w:top w:val="nil"/>
          <w:left w:val="nil"/>
          <w:bottom w:val="nil"/>
          <w:right w:val="nil"/>
          <w:between w:val="nil"/>
        </w:pBdr>
        <w:spacing w:after="0"/>
        <w:ind w:firstLine="720"/>
        <w:jc w:val="both"/>
        <w:rPr>
          <w:rFonts w:ascii="Garamond" w:hAnsi="Garamond" w:cstheme="majorBidi"/>
          <w:sz w:val="24"/>
          <w:szCs w:val="24"/>
        </w:rPr>
      </w:pPr>
      <w:r w:rsidRPr="00354CC5">
        <w:rPr>
          <w:rFonts w:ascii="Garamond" w:hAnsi="Garamond" w:cstheme="majorBidi"/>
          <w:sz w:val="24"/>
          <w:szCs w:val="24"/>
        </w:rPr>
        <w:t xml:space="preserve">Pemaknaan manusia sebagai khalifah tidak berarti bahwa setiap manusia secara otomatis memiliki kekuasaan atas manusia lainnya. Sebaliknya, konsep tersebut menunjukkan adanya </w:t>
      </w:r>
      <w:r w:rsidRPr="00354CC5">
        <w:rPr>
          <w:rFonts w:ascii="Garamond" w:hAnsi="Garamond" w:cstheme="majorBidi"/>
          <w:sz w:val="24"/>
          <w:szCs w:val="24"/>
        </w:rPr>
        <w:lastRenderedPageBreak/>
        <w:t>tanggung jawab moral untuk mengelola kehidupan secara baik. Dalam konteks kepemimpinan, seorang pemimpin dapat dipahami sebagai orang yang mendapatkan amanah untuk mengelola urusan tertentu dan mengarahkan orang lain menuju tujuan bersama. Oleh sebab itu, kepemimpinan dalam perspektif Islam memiliki hubungan erat dengan amanah. Semakin besar tanggung jawab dan kewenangan yang dimiliki seseorang, semakin besar pula tanggung jawab moral yang harus dipertanggungjawabkannya.</w:t>
      </w:r>
    </w:p>
    <w:p w14:paraId="083AA7FF" w14:textId="77777777" w:rsidR="00921B3B" w:rsidRDefault="00921B3B" w:rsidP="00921B3B">
      <w:pPr>
        <w:pBdr>
          <w:top w:val="nil"/>
          <w:left w:val="nil"/>
          <w:bottom w:val="nil"/>
          <w:right w:val="nil"/>
          <w:between w:val="nil"/>
        </w:pBdr>
        <w:spacing w:after="0"/>
        <w:ind w:firstLine="720"/>
        <w:jc w:val="both"/>
        <w:rPr>
          <w:rFonts w:ascii="Garamond" w:hAnsi="Garamond" w:cstheme="majorBidi"/>
          <w:sz w:val="24"/>
          <w:szCs w:val="24"/>
        </w:rPr>
      </w:pPr>
      <w:r w:rsidRPr="00354CC5">
        <w:rPr>
          <w:rFonts w:ascii="Garamond" w:hAnsi="Garamond" w:cstheme="majorBidi"/>
          <w:sz w:val="24"/>
          <w:szCs w:val="24"/>
        </w:rPr>
        <w:t>Prinsip tersebut diperkuat oleh hadis Nabi Muhammad SAW yang menjelaskan bahwa setiap orang pada hakikatnya adalah pemimpin dan setiap orang akan dimintai pertanggungjawaban atas kepemimpinannya. Dalam hadis tersebut disebutkan bahwa seorang imam adalah pemimpin dan bertanggung jawab atas kepemimpinannya, demikian pula seorang suami merupakan pemimpin dalam keluarganya dan akan dimintai pertanggungjawaban atas kepemimpinannya. Hadis ini memperluas makna kepemimpinan. Kepemimpinan tidak hanya dimiliki oleh pejabat negara, pemimpin organisasi, atau orang yang memiliki jabatan formal, tetapi juga melekat pada setiap individu sesuai dengan ruang tanggung jawabnya.</w:t>
      </w:r>
    </w:p>
    <w:p w14:paraId="4D4B86CD" w14:textId="77777777" w:rsidR="00921B3B" w:rsidRDefault="00921B3B" w:rsidP="00921B3B">
      <w:pPr>
        <w:pBdr>
          <w:top w:val="nil"/>
          <w:left w:val="nil"/>
          <w:bottom w:val="nil"/>
          <w:right w:val="nil"/>
          <w:between w:val="nil"/>
        </w:pBdr>
        <w:spacing w:after="0"/>
        <w:ind w:firstLine="720"/>
        <w:jc w:val="both"/>
        <w:rPr>
          <w:rFonts w:ascii="Garamond" w:hAnsi="Garamond" w:cstheme="majorBidi"/>
          <w:sz w:val="24"/>
          <w:szCs w:val="24"/>
        </w:rPr>
      </w:pPr>
      <w:r w:rsidRPr="00354CC5">
        <w:rPr>
          <w:rFonts w:ascii="Garamond" w:hAnsi="Garamond" w:cstheme="majorBidi"/>
          <w:sz w:val="24"/>
          <w:szCs w:val="24"/>
        </w:rPr>
        <w:t>Pemahaman tersebut memiliki implikasi penting dalam kehidupan sehari-hari. Seorang kepala sekolah bertanggung jawab terhadap lembaga pendidikan yang dipimpinnya. Seorang guru memiliki tanggung jawab terhadap proses pendidikan peserta didiknya. Seorang kepala keluarga memiliki tanggung jawab terhadap keluarganya. Bahkan seseorang memiliki tanggung jawab terhadap dirinya sendiri dalam mengelola perilaku, waktu, dan keputusan yang diambilnya. Dengan demikian, kepemimpinan dalam Islam memiliki cakupan yang luas dan tidak dapat dipisahkan dari pertanggungjawaban moral.</w:t>
      </w:r>
    </w:p>
    <w:p w14:paraId="657F43E8" w14:textId="77777777" w:rsidR="00921B3B" w:rsidRDefault="00921B3B" w:rsidP="00921B3B">
      <w:pPr>
        <w:pBdr>
          <w:top w:val="nil"/>
          <w:left w:val="nil"/>
          <w:bottom w:val="nil"/>
          <w:right w:val="nil"/>
          <w:between w:val="nil"/>
        </w:pBdr>
        <w:spacing w:after="0"/>
        <w:ind w:firstLine="720"/>
        <w:jc w:val="both"/>
        <w:rPr>
          <w:rFonts w:ascii="Garamond" w:hAnsi="Garamond" w:cstheme="majorBidi"/>
          <w:sz w:val="24"/>
          <w:szCs w:val="24"/>
        </w:rPr>
      </w:pPr>
      <w:r w:rsidRPr="00354CC5">
        <w:rPr>
          <w:rFonts w:ascii="Garamond" w:hAnsi="Garamond" w:cstheme="majorBidi"/>
          <w:sz w:val="24"/>
          <w:szCs w:val="24"/>
        </w:rPr>
        <w:t>Selain Islam, tradisi Kristen juga memberikan perhatian terhadap persoalan kepemimpinan dan keteladanan. Salah satu gambaran yang relevan terdapat dalam Injil Matius 15:14 melalui pernyataan mengenai orang buta yang menuntun orang buta, sehingga keduanya akan jatuh ke dalam jurang. Pernyataan tersebut dapat dipahami sebagai sebuah peringatan mengenai pentingnya kualitas dan keteladanan seorang pemimpin. Orang yang bertugas mengarahkan orang lain harus memiliki kemampuan dan pemahaman yang memadai agar tidak membawa orang yang dipimpinnya menuju kesalahan.</w:t>
      </w:r>
    </w:p>
    <w:p w14:paraId="5E5D0886" w14:textId="77777777" w:rsidR="00921B3B" w:rsidRDefault="00921B3B" w:rsidP="00921B3B">
      <w:pPr>
        <w:pBdr>
          <w:top w:val="nil"/>
          <w:left w:val="nil"/>
          <w:bottom w:val="nil"/>
          <w:right w:val="nil"/>
          <w:between w:val="nil"/>
        </w:pBdr>
        <w:spacing w:after="0"/>
        <w:ind w:firstLine="720"/>
        <w:jc w:val="both"/>
        <w:rPr>
          <w:rFonts w:ascii="Garamond" w:hAnsi="Garamond" w:cstheme="majorBidi"/>
          <w:sz w:val="24"/>
          <w:szCs w:val="24"/>
        </w:rPr>
      </w:pPr>
      <w:r w:rsidRPr="00354CC5">
        <w:rPr>
          <w:rFonts w:ascii="Garamond" w:hAnsi="Garamond" w:cstheme="majorBidi"/>
          <w:sz w:val="24"/>
          <w:szCs w:val="24"/>
        </w:rPr>
        <w:t>Perumpamaan tersebut menunjukkan bahwa kepemimpinan memiliki konsekuensi terhadap orang lain. Seorang pemimpin tidak hanya bertanggung jawab atas keputusan dirinya sendiri, tetapi keputusan dan perilakunya dapat memengaruhi kehidupan banyak orang. Apabila seorang pemimpin memberikan contoh yang baik, memiliki kebijaksanaan, dan mengarahkan pengikutnya kepada tujuan yang benar, kepemimpinannya dapat memberikan dampak positif. Sebaliknya, apabila seorang pemimpin tidak memiliki keteladanan dan memberikan arah yang keliru, orang-orang yang berada di bawah kepemimpinannya juga berpotensi mengalami akibat dari keputusan tersebut.</w:t>
      </w:r>
    </w:p>
    <w:p w14:paraId="321CF670" w14:textId="77777777" w:rsidR="00921B3B" w:rsidRDefault="00921B3B" w:rsidP="00921B3B">
      <w:pPr>
        <w:pBdr>
          <w:top w:val="nil"/>
          <w:left w:val="nil"/>
          <w:bottom w:val="nil"/>
          <w:right w:val="nil"/>
          <w:between w:val="nil"/>
        </w:pBdr>
        <w:spacing w:after="0"/>
        <w:ind w:firstLine="720"/>
        <w:jc w:val="both"/>
        <w:rPr>
          <w:rFonts w:ascii="Garamond" w:hAnsi="Garamond" w:cstheme="majorBidi"/>
          <w:sz w:val="24"/>
          <w:szCs w:val="24"/>
        </w:rPr>
      </w:pPr>
      <w:r w:rsidRPr="00354CC5">
        <w:rPr>
          <w:rFonts w:ascii="Garamond" w:hAnsi="Garamond" w:cstheme="majorBidi"/>
          <w:sz w:val="24"/>
          <w:szCs w:val="24"/>
        </w:rPr>
        <w:t xml:space="preserve">Dari perspektif ini, keteladanan menjadi salah satu unsur penting dalam kepemimpinan. Pemimpin tidak cukup hanya memberikan instruksi kepada orang lain. Ia harus menunjukkan nilai yang ingin diterapkan melalui tindakan nyata. Dalam organisasi, misalnya, seorang pemimpin yang menghendaki kedisiplinan perlu terlebih dahulu menunjukkan kedisiplinan dalam dirinya. Pemimpin yang menghendaki kejujuran harus memberikan contoh kejujuran. Demikian pula </w:t>
      </w:r>
      <w:r w:rsidRPr="00354CC5">
        <w:rPr>
          <w:rFonts w:ascii="Garamond" w:hAnsi="Garamond" w:cstheme="majorBidi"/>
          <w:sz w:val="24"/>
          <w:szCs w:val="24"/>
        </w:rPr>
        <w:lastRenderedPageBreak/>
        <w:t>pemimpin yang menghendaki kerja sama harus mampu membangun komunikasi dan hubungan yang baik dengan anggota organisasi.</w:t>
      </w:r>
    </w:p>
    <w:p w14:paraId="1C2706E6" w14:textId="77777777" w:rsidR="00921B3B" w:rsidRDefault="00921B3B" w:rsidP="00921B3B">
      <w:pPr>
        <w:pBdr>
          <w:top w:val="nil"/>
          <w:left w:val="nil"/>
          <w:bottom w:val="nil"/>
          <w:right w:val="nil"/>
          <w:between w:val="nil"/>
        </w:pBdr>
        <w:spacing w:after="0"/>
        <w:ind w:firstLine="720"/>
        <w:jc w:val="both"/>
        <w:rPr>
          <w:rFonts w:ascii="Garamond" w:hAnsi="Garamond" w:cstheme="majorBidi"/>
          <w:sz w:val="24"/>
          <w:szCs w:val="24"/>
        </w:rPr>
      </w:pPr>
      <w:r w:rsidRPr="00354CC5">
        <w:rPr>
          <w:rFonts w:ascii="Garamond" w:hAnsi="Garamond" w:cstheme="majorBidi"/>
          <w:sz w:val="24"/>
          <w:szCs w:val="24"/>
        </w:rPr>
        <w:t>Kepemimpinan dengan demikian memiliki hubungan yang erat dengan manajemen. Manajemen menyediakan berbagai proses untuk mencapai tujuan melalui perencanaan, pengorganisasian, pelaksanaan, dan pengawasan, sedangkan kepemimpinan memberikan arah, motivasi, pengaruh, dan keteladanan dalam proses tersebut. Keduanya dapat saling melengkapi. Seorang manajer yang memiliki kemampuan administratif tetapi tidak mampu memberikan arah dan motivasi mungkin menghadapi kesulitan dalam menggerakkan anggota organisasi. Sebaliknya, seorang pemimpin yang memiliki visi tetapi tidak mampu mengelola sumber daya secara sistematis juga akan menghadapi kendala dalam merealisasikan visi tersebut.</w:t>
      </w:r>
    </w:p>
    <w:p w14:paraId="204061B9" w14:textId="77777777" w:rsidR="00921B3B" w:rsidRDefault="00921B3B" w:rsidP="00921B3B">
      <w:pPr>
        <w:pBdr>
          <w:top w:val="nil"/>
          <w:left w:val="nil"/>
          <w:bottom w:val="nil"/>
          <w:right w:val="nil"/>
          <w:between w:val="nil"/>
        </w:pBdr>
        <w:spacing w:after="0"/>
        <w:ind w:firstLine="720"/>
        <w:jc w:val="both"/>
        <w:rPr>
          <w:rFonts w:ascii="Garamond" w:hAnsi="Garamond" w:cstheme="majorBidi"/>
          <w:sz w:val="24"/>
          <w:szCs w:val="24"/>
        </w:rPr>
      </w:pPr>
      <w:r w:rsidRPr="00354CC5">
        <w:rPr>
          <w:rFonts w:ascii="Garamond" w:hAnsi="Garamond" w:cstheme="majorBidi"/>
          <w:sz w:val="24"/>
          <w:szCs w:val="24"/>
        </w:rPr>
        <w:t>Dengan demikian, perspektif keagamaan mengenai kepemimpinan memberikan dasar moral bagi praktik kepemimpinan dan manajemen. Al-Qur’an menekankan ketaatan dalam kerangka nilai kebenaran, konsep khalifah menegaskan amanah manusia dalam mengelola kehidupan, hadis Nabi Muhammad SAW memperluas tanggung jawab kepemimpinan kepada setiap individu, sementara Injil memberikan penekanan terhadap pentingnya keteladanan dan kemampuan mengarahkan orang lain. Keseluruhan gagasan tersebut menunjukkan bahwa kepemimpinan bukan sekadar persoalan jabatan, kekuasaan, atau kemampuan mengatur orang lain. Kepemimpinan merupakan amanah yang menuntut tanggung jawab, integritas, keteladanan, kebijaksanaan, dan kemampuan mengarahkan manusia menuju tujuan yang baik. Oleh karena itu, kualitas seorang pemimpin tidak hanya dapat dilihat dari kedudukan yang dimilikinya, tetapi juga dari nilai, perilaku, keputusan, dan tanggung jawab yang ditunjukkannya dalam menjalankan amanah.</w:t>
      </w:r>
    </w:p>
    <w:p w14:paraId="60F1CA93" w14:textId="77777777" w:rsidR="00921B3B" w:rsidRDefault="00921B3B" w:rsidP="00921B3B">
      <w:pPr>
        <w:pBdr>
          <w:top w:val="nil"/>
          <w:left w:val="nil"/>
          <w:bottom w:val="nil"/>
          <w:right w:val="nil"/>
          <w:between w:val="nil"/>
        </w:pBdr>
        <w:spacing w:after="0"/>
        <w:rPr>
          <w:rFonts w:ascii="Garamond" w:hAnsi="Garamond" w:cstheme="majorBidi"/>
          <w:sz w:val="24"/>
          <w:szCs w:val="24"/>
        </w:rPr>
      </w:pPr>
    </w:p>
    <w:p w14:paraId="36F55779" w14:textId="77777777" w:rsidR="00921B3B" w:rsidRPr="00C7631F" w:rsidRDefault="00921B3B" w:rsidP="00921B3B">
      <w:pPr>
        <w:pBdr>
          <w:top w:val="nil"/>
          <w:left w:val="nil"/>
          <w:bottom w:val="nil"/>
          <w:right w:val="nil"/>
          <w:between w:val="nil"/>
        </w:pBdr>
        <w:spacing w:after="0"/>
        <w:rPr>
          <w:rFonts w:ascii="Garamond" w:eastAsia="Times New Roman" w:hAnsi="Garamond" w:cs="Times New Roman"/>
          <w:b/>
          <w:bCs/>
          <w:color w:val="5F497A"/>
          <w:sz w:val="24"/>
          <w:szCs w:val="24"/>
        </w:rPr>
      </w:pPr>
      <w:r w:rsidRPr="00C7631F">
        <w:rPr>
          <w:rFonts w:ascii="Garamond" w:eastAsia="Times New Roman" w:hAnsi="Garamond" w:cs="Times New Roman"/>
          <w:b/>
          <w:bCs/>
          <w:color w:val="000000"/>
          <w:sz w:val="24"/>
          <w:szCs w:val="24"/>
        </w:rPr>
        <w:t xml:space="preserve">METODE </w:t>
      </w:r>
    </w:p>
    <w:p w14:paraId="7D299046" w14:textId="77777777" w:rsidR="00921B3B" w:rsidRPr="00F25584" w:rsidRDefault="00921B3B" w:rsidP="00921B3B">
      <w:pPr>
        <w:tabs>
          <w:tab w:val="left" w:pos="709"/>
        </w:tabs>
        <w:spacing w:after="0"/>
        <w:jc w:val="both"/>
        <w:rPr>
          <w:rFonts w:ascii="Garamond" w:hAnsi="Garamond" w:cstheme="majorBidi"/>
          <w:sz w:val="24"/>
          <w:szCs w:val="24"/>
        </w:rPr>
      </w:pPr>
      <w:bookmarkStart w:id="1" w:name="_v24vqlew2eoe" w:colFirst="0" w:colLast="0"/>
      <w:bookmarkEnd w:id="1"/>
      <w:r>
        <w:rPr>
          <w:rFonts w:ascii="Garamond" w:hAnsi="Garamond" w:cstheme="majorBidi"/>
          <w:sz w:val="24"/>
          <w:szCs w:val="24"/>
        </w:rPr>
        <w:tab/>
      </w:r>
      <w:r w:rsidRPr="00F25584">
        <w:rPr>
          <w:rFonts w:ascii="Garamond" w:hAnsi="Garamond" w:cstheme="majorBidi"/>
          <w:sz w:val="24"/>
          <w:szCs w:val="24"/>
        </w:rPr>
        <w:t>Metode penelitian ini menggunakan pendekatan deskriptif yang bertujuan untuk menggambarkan secara sistematis dan mendalam mengenai pembelajaran kepemimpinan dan manajemen melalui keteladanan terbaik. Penelitian deskriptif digunakan untuk menguraikan konsep, prinsip, serta karakteristik kepemimpinan yang dapat dijadikan pedoman dalam kehidupan organisasi dan masyarakat. Fokus pembahasan diarahkan pada bagaimana seorang pemimpin mampu menjalankan amanah, memberikan teladan, mengambil keputusan secara bijaksana, serta mengayomi orang-orang yang berada dalam tanggung jawabnya. Dengan demikian, kepemimpinan tidak hanya dipahami sebagai kemampuan mengatur atau memberikan instruksi, tetapi juga sebagai proses membangun kepercayaan, memberikan arah, dan menciptakan kemaslahatan bersama.</w:t>
      </w:r>
    </w:p>
    <w:p w14:paraId="3E90CD08" w14:textId="77777777" w:rsidR="00921B3B" w:rsidRPr="00F25584" w:rsidRDefault="00921B3B" w:rsidP="00921B3B">
      <w:pPr>
        <w:tabs>
          <w:tab w:val="left" w:pos="709"/>
        </w:tabs>
        <w:spacing w:after="0"/>
        <w:jc w:val="both"/>
        <w:rPr>
          <w:rFonts w:ascii="Garamond" w:hAnsi="Garamond" w:cstheme="majorBidi"/>
          <w:sz w:val="24"/>
          <w:szCs w:val="24"/>
        </w:rPr>
      </w:pPr>
      <w:r>
        <w:rPr>
          <w:rFonts w:ascii="Garamond" w:hAnsi="Garamond" w:cstheme="majorBidi"/>
          <w:sz w:val="24"/>
          <w:szCs w:val="24"/>
        </w:rPr>
        <w:tab/>
      </w:r>
      <w:r w:rsidRPr="00F25584">
        <w:rPr>
          <w:rFonts w:ascii="Garamond" w:hAnsi="Garamond" w:cstheme="majorBidi"/>
          <w:sz w:val="24"/>
          <w:szCs w:val="24"/>
        </w:rPr>
        <w:t xml:space="preserve">Persoalan kepemimpinan (leadership) dan manajemen (management) memiliki keterkaitan erat dengan kualitas seorang pemimpin dalam mengelola dan membina masyarakat atau organisasi yang dipimpinnya. Pemimpin yang tidak memiliki integritas, kemampuan, dan keteladanan dapat menimbulkan berbagai persoalan dalam kehidupan bersama. Sebaliknya, pemimpin yang mampu menggabungkan kompetensi manajerial dengan nilai moral akan lebih mampu menjalankan amanah secara bertanggung jawab. Dalam perspektif Islam, pemilihan dan ketaatan kepada pemimpin juga ditempatkan dalam kerangka nilai keimanan. QS. An-Nisa’ [4]: 144 mengingatkan orang-orang beriman agar tidak menjadikan orang-orang kafir sebagai wali dengan meninggalkan </w:t>
      </w:r>
      <w:r w:rsidRPr="00F25584">
        <w:rPr>
          <w:rFonts w:ascii="Garamond" w:hAnsi="Garamond" w:cstheme="majorBidi"/>
          <w:sz w:val="24"/>
          <w:szCs w:val="24"/>
        </w:rPr>
        <w:lastRenderedPageBreak/>
        <w:t>orang-orang mukmin. Ayat ini menjadi salah satu dasar pembahasan mengenai prinsip kepemimpinan dalam Islam.</w:t>
      </w:r>
    </w:p>
    <w:p w14:paraId="541692A2" w14:textId="77777777" w:rsidR="00921B3B" w:rsidRDefault="00921B3B" w:rsidP="00921B3B">
      <w:pPr>
        <w:tabs>
          <w:tab w:val="left" w:pos="709"/>
        </w:tabs>
        <w:spacing w:after="0"/>
        <w:jc w:val="both"/>
        <w:rPr>
          <w:rFonts w:ascii="Garamond" w:hAnsi="Garamond" w:cstheme="majorBidi"/>
          <w:sz w:val="24"/>
          <w:szCs w:val="24"/>
        </w:rPr>
      </w:pPr>
      <w:r>
        <w:rPr>
          <w:rFonts w:ascii="Garamond" w:hAnsi="Garamond" w:cstheme="majorBidi"/>
          <w:sz w:val="24"/>
          <w:szCs w:val="24"/>
        </w:rPr>
        <w:tab/>
      </w:r>
      <w:r w:rsidRPr="00F25584">
        <w:rPr>
          <w:rFonts w:ascii="Garamond" w:hAnsi="Garamond" w:cstheme="majorBidi"/>
          <w:sz w:val="24"/>
          <w:szCs w:val="24"/>
        </w:rPr>
        <w:t>Berdasarkan pendekatan tersebut, penelitian ini memandang bahwa belajar kepemimpinan perlu dilakukan melalui pengkajian terhadap teladan yang memiliki integritas, tanggung jawab, keadilan, dan kepedulian terhadap masyarakat. Nilai-nilai tersebut penting untuk diterapkan dalam praktik manajemen modern agar kepemimpinan tidak semata-mata berorientasi pada pencapaian tujuan organisasi, tetapi juga memperhatikan aspek moral dan kemaslahatan. Dengan demikian, penelitian deskriptif ini diharapkan dapat memberikan pemahaman mengenai hubungan antara kepemimpinan, manajemen, keteladanan, dan tanggung jawab dalam membangun kehidupan masyarakat yang terarah dan berlandaskan nilai-nilai Islam.</w:t>
      </w:r>
    </w:p>
    <w:p w14:paraId="01042BD2" w14:textId="77777777" w:rsidR="00921B3B" w:rsidRPr="00C7631F" w:rsidRDefault="00921B3B" w:rsidP="00921B3B">
      <w:pPr>
        <w:tabs>
          <w:tab w:val="left" w:pos="709"/>
        </w:tabs>
        <w:spacing w:after="0" w:line="240" w:lineRule="auto"/>
        <w:jc w:val="both"/>
        <w:rPr>
          <w:rFonts w:ascii="Garamond" w:hAnsi="Garamond" w:cstheme="majorBidi"/>
          <w:sz w:val="24"/>
          <w:szCs w:val="24"/>
        </w:rPr>
      </w:pPr>
    </w:p>
    <w:p w14:paraId="1811B809" w14:textId="77777777" w:rsidR="00921B3B" w:rsidRPr="00C7631F" w:rsidRDefault="00921B3B" w:rsidP="00921B3B">
      <w:pPr>
        <w:pBdr>
          <w:top w:val="nil"/>
          <w:left w:val="nil"/>
          <w:bottom w:val="nil"/>
          <w:right w:val="nil"/>
          <w:between w:val="nil"/>
        </w:pBdr>
        <w:spacing w:after="0"/>
        <w:rPr>
          <w:rFonts w:ascii="Garamond" w:eastAsia="Times New Roman" w:hAnsi="Garamond" w:cs="Times New Roman"/>
          <w:b/>
          <w:bCs/>
          <w:color w:val="000000"/>
          <w:sz w:val="24"/>
          <w:szCs w:val="24"/>
        </w:rPr>
      </w:pPr>
      <w:r w:rsidRPr="00C7631F">
        <w:rPr>
          <w:rFonts w:ascii="Garamond" w:eastAsia="Times New Roman" w:hAnsi="Garamond" w:cs="Times New Roman"/>
          <w:b/>
          <w:bCs/>
          <w:color w:val="000000"/>
          <w:sz w:val="24"/>
          <w:szCs w:val="24"/>
        </w:rPr>
        <w:t xml:space="preserve">HASIL DAN PEMBAHASAN </w:t>
      </w:r>
    </w:p>
    <w:p w14:paraId="7ACDF334" w14:textId="77777777" w:rsidR="00921B3B" w:rsidRPr="00C7631F" w:rsidRDefault="00921B3B" w:rsidP="00921B3B">
      <w:pPr>
        <w:spacing w:after="0"/>
        <w:ind w:firstLine="360"/>
        <w:jc w:val="both"/>
        <w:rPr>
          <w:rFonts w:ascii="Garamond" w:hAnsi="Garamond" w:cstheme="majorBidi"/>
          <w:sz w:val="24"/>
          <w:szCs w:val="24"/>
        </w:rPr>
      </w:pPr>
      <w:r w:rsidRPr="00C7631F">
        <w:rPr>
          <w:rFonts w:ascii="Garamond" w:hAnsi="Garamond" w:cstheme="majorBidi"/>
          <w:sz w:val="24"/>
          <w:szCs w:val="24"/>
        </w:rPr>
        <w:t>Krisis terbesar dunia saat ini adalah krisis keteladanan. Krisis ini jauh lebih dahsyat dari krisis energi, kesehatan, pangan, transportasi dan air.  Karena dengan absenya pemimpin yang visioner, kompeten, dan memiliki integritas yang tinggi maka masalah air, konservasi hutan, kesehatan, pendidikan, sistem peradilan, dan transportasi akan semakin parah.  Akibatnya, semakin hari biaya pelayanan kesehatan semakin sulit terjangkau, manajemen transportasi semakin amburadul, pendidikan semakin kehilangan nurani yang berorientasi kepada akhlak mulia, sungai dan air tanah semakin tercemar dan sampah menumpuk dimana-mana.  Inilah, antara lain, permasalahan yang dialami dunia muslim, termasuk Indonesia, sebagai bagian terbesar dari dunia ketiga.</w:t>
      </w:r>
    </w:p>
    <w:p w14:paraId="49F8179A" w14:textId="77777777" w:rsidR="00921B3B" w:rsidRPr="00C7631F" w:rsidRDefault="00921B3B" w:rsidP="00921B3B">
      <w:pPr>
        <w:spacing w:after="0"/>
        <w:ind w:firstLine="360"/>
        <w:jc w:val="both"/>
        <w:rPr>
          <w:rFonts w:ascii="Garamond" w:hAnsi="Garamond" w:cstheme="majorBidi"/>
          <w:sz w:val="24"/>
          <w:szCs w:val="24"/>
        </w:rPr>
      </w:pPr>
      <w:r w:rsidRPr="00C7631F">
        <w:rPr>
          <w:rFonts w:ascii="Garamond" w:hAnsi="Garamond" w:cstheme="majorBidi"/>
          <w:sz w:val="24"/>
          <w:szCs w:val="24"/>
        </w:rPr>
        <w:tab/>
        <w:t xml:space="preserve">Dalam masalah moral Indonesia menempati posisi yang sangat memprihatinkan.  Tidak ada satu negara pun di dunia dimana media cetak,  elektronik dan audio-visual yang mengumbar pornografi dan pornoaksi seperti majalah porno, tabloid-tabloid erotis, dan cellular/hp (online) bisa dibeli dan ditonton oleh anak-anak (belum dewasa).  Negara yang paling liberal sekalipun seperti Amerika Serikat </w:t>
      </w:r>
      <w:r w:rsidRPr="00C7631F">
        <w:rPr>
          <w:rFonts w:ascii="Garamond" w:hAnsi="Garamond" w:cstheme="majorBidi"/>
          <w:i/>
          <w:sz w:val="24"/>
          <w:szCs w:val="24"/>
        </w:rPr>
        <w:t>(USA)</w:t>
      </w:r>
      <w:r w:rsidRPr="00C7631F">
        <w:rPr>
          <w:rFonts w:ascii="Garamond" w:hAnsi="Garamond" w:cstheme="majorBidi"/>
          <w:sz w:val="24"/>
          <w:szCs w:val="24"/>
        </w:rPr>
        <w:t xml:space="preserve">, Inggris </w:t>
      </w:r>
      <w:r w:rsidRPr="00C7631F">
        <w:rPr>
          <w:rFonts w:ascii="Garamond" w:hAnsi="Garamond" w:cstheme="majorBidi"/>
          <w:i/>
          <w:sz w:val="24"/>
          <w:szCs w:val="24"/>
        </w:rPr>
        <w:t>(UK)</w:t>
      </w:r>
      <w:r w:rsidRPr="00C7631F">
        <w:rPr>
          <w:rFonts w:ascii="Garamond" w:hAnsi="Garamond" w:cstheme="majorBidi"/>
          <w:sz w:val="24"/>
          <w:szCs w:val="24"/>
        </w:rPr>
        <w:t xml:space="preserve">, Jerman dan Australia mensyaratkan usia  minimal  18 atau 21 tahun untuk bisa memiliki barang haram tersebut dengan menunjukkan Kartu Tanda Penduduk </w:t>
      </w:r>
      <w:r w:rsidRPr="00C7631F">
        <w:rPr>
          <w:rFonts w:ascii="Garamond" w:hAnsi="Garamond" w:cstheme="majorBidi"/>
          <w:i/>
          <w:sz w:val="24"/>
          <w:szCs w:val="24"/>
        </w:rPr>
        <w:t>(Identity)</w:t>
      </w:r>
      <w:r w:rsidRPr="00C7631F">
        <w:rPr>
          <w:rFonts w:ascii="Garamond" w:hAnsi="Garamond" w:cstheme="majorBidi"/>
          <w:sz w:val="24"/>
          <w:szCs w:val="24"/>
        </w:rPr>
        <w:t xml:space="preserve"> atau Surat Izin Mengemudi </w:t>
      </w:r>
      <w:r w:rsidRPr="00C7631F">
        <w:rPr>
          <w:rFonts w:ascii="Garamond" w:hAnsi="Garamond" w:cstheme="majorBidi"/>
          <w:i/>
          <w:sz w:val="24"/>
          <w:szCs w:val="24"/>
        </w:rPr>
        <w:t>(Driving Licence)</w:t>
      </w:r>
      <w:r w:rsidRPr="00C7631F">
        <w:rPr>
          <w:rFonts w:ascii="Garamond" w:hAnsi="Garamond" w:cstheme="majorBidi"/>
          <w:sz w:val="24"/>
          <w:szCs w:val="24"/>
        </w:rPr>
        <w:t xml:space="preserve"> yang syah. Jika hal ini dilanggar maka baik pembeli maupun penjual akan dikenakan sanksi </w:t>
      </w:r>
      <w:r w:rsidRPr="00C7631F">
        <w:rPr>
          <w:rFonts w:ascii="Garamond" w:hAnsi="Garamond" w:cstheme="majorBidi"/>
          <w:i/>
          <w:sz w:val="24"/>
          <w:szCs w:val="24"/>
        </w:rPr>
        <w:t xml:space="preserve">(punishment) </w:t>
      </w:r>
      <w:r w:rsidRPr="00C7631F">
        <w:rPr>
          <w:rFonts w:ascii="Garamond" w:hAnsi="Garamond" w:cstheme="majorBidi"/>
          <w:sz w:val="24"/>
          <w:szCs w:val="24"/>
        </w:rPr>
        <w:t xml:space="preserve">yang cukup berat. Hal ini juga berlaku untuk rokok dan produk turunan bernikotin lainnya. Dalam masalah narkoba Indonesia kini bukan saja menjadi negara tujuan pemakai tetapi telah masuk menjadi mata-mata jaringan pendistribusian narkoba.  Ironisnya, sudah bukan rahasia lagi kalau ternyata  yang menjadi </w:t>
      </w:r>
      <w:r w:rsidRPr="00C7631F">
        <w:rPr>
          <w:rFonts w:ascii="Garamond" w:hAnsi="Garamond" w:cstheme="majorBidi"/>
          <w:i/>
          <w:sz w:val="24"/>
          <w:szCs w:val="24"/>
        </w:rPr>
        <w:t xml:space="preserve">backing </w:t>
      </w:r>
      <w:r w:rsidRPr="00C7631F">
        <w:rPr>
          <w:rFonts w:ascii="Garamond" w:hAnsi="Garamond" w:cstheme="majorBidi"/>
          <w:sz w:val="24"/>
          <w:szCs w:val="24"/>
        </w:rPr>
        <w:t>para distributor narkoba adalah orang  tertentu yang seharusnya membina/menumpas mereka.</w:t>
      </w:r>
    </w:p>
    <w:p w14:paraId="4DAE3AFF" w14:textId="77777777" w:rsidR="00921B3B" w:rsidRDefault="00921B3B" w:rsidP="00921B3B">
      <w:pPr>
        <w:spacing w:after="0"/>
        <w:ind w:firstLine="360"/>
        <w:jc w:val="both"/>
        <w:rPr>
          <w:rFonts w:ascii="Garamond" w:hAnsi="Garamond" w:cstheme="majorBidi"/>
          <w:sz w:val="24"/>
          <w:szCs w:val="24"/>
        </w:rPr>
      </w:pPr>
      <w:r w:rsidRPr="00C7631F">
        <w:rPr>
          <w:rFonts w:ascii="Garamond" w:hAnsi="Garamond" w:cstheme="majorBidi"/>
          <w:sz w:val="24"/>
          <w:szCs w:val="24"/>
        </w:rPr>
        <w:t>Khusus masalah korupsi, kebocoran anggaran dan pelaksanaan pembangunan ternyata lebih parah dari masa orde baru (orba).  Jika dahulu korupsi hanya terkonsentrasi dipemerintahan pusat, kini menjadi tersebar merata disemua lapisan birokrasi, baik dalam tugasnya melaksanakan pembangunan berbasis APBN/APBD demikian juga dalam hubungannya dengan pengusaha swasta.  Yang lebih memperhatinkan adalah korupsi yang dilakukan oleh oknum penegak keadilan yang sejatinya bertugas memberantas korupsi. Hampir sulit mencari media cetak dan elektronik yang tidak melaporkan korupsi setiap harinya.</w:t>
      </w:r>
    </w:p>
    <w:p w14:paraId="0E818771" w14:textId="77777777" w:rsidR="00921B3B" w:rsidRDefault="00921B3B" w:rsidP="00921B3B">
      <w:pPr>
        <w:spacing w:after="0"/>
        <w:ind w:firstLine="360"/>
        <w:jc w:val="both"/>
        <w:rPr>
          <w:rFonts w:ascii="Garamond" w:hAnsi="Garamond" w:cstheme="majorBidi"/>
          <w:sz w:val="24"/>
          <w:szCs w:val="24"/>
        </w:rPr>
      </w:pPr>
    </w:p>
    <w:p w14:paraId="1A6E2D46" w14:textId="77777777" w:rsidR="00921B3B" w:rsidRPr="00C7631F" w:rsidRDefault="00921B3B" w:rsidP="00921B3B">
      <w:pPr>
        <w:spacing w:after="0"/>
        <w:ind w:firstLine="360"/>
        <w:jc w:val="both"/>
        <w:rPr>
          <w:rFonts w:ascii="Garamond" w:hAnsi="Garamond" w:cstheme="majorBidi"/>
          <w:sz w:val="24"/>
          <w:szCs w:val="24"/>
        </w:rPr>
      </w:pPr>
    </w:p>
    <w:p w14:paraId="301A307D" w14:textId="77777777" w:rsidR="00921B3B" w:rsidRDefault="00921B3B" w:rsidP="00921B3B">
      <w:pPr>
        <w:pStyle w:val="ListParagraph"/>
        <w:spacing w:after="0"/>
        <w:ind w:left="0"/>
        <w:jc w:val="both"/>
        <w:rPr>
          <w:rFonts w:ascii="Garamond" w:hAnsi="Garamond" w:cstheme="majorBidi"/>
          <w:b/>
          <w:sz w:val="24"/>
          <w:szCs w:val="24"/>
        </w:rPr>
      </w:pPr>
      <w:r w:rsidRPr="00C7631F">
        <w:rPr>
          <w:rFonts w:ascii="Garamond" w:hAnsi="Garamond" w:cstheme="majorBidi"/>
          <w:b/>
          <w:sz w:val="24"/>
          <w:szCs w:val="24"/>
        </w:rPr>
        <w:lastRenderedPageBreak/>
        <w:t xml:space="preserve"> Mutiara </w:t>
      </w:r>
      <w:proofErr w:type="spellStart"/>
      <w:r w:rsidRPr="00C7631F">
        <w:rPr>
          <w:rFonts w:ascii="Garamond" w:hAnsi="Garamond" w:cstheme="majorBidi"/>
          <w:b/>
          <w:sz w:val="24"/>
          <w:szCs w:val="24"/>
        </w:rPr>
        <w:t>Keteladanan</w:t>
      </w:r>
      <w:proofErr w:type="spellEnd"/>
      <w:r w:rsidRPr="00C7631F">
        <w:rPr>
          <w:rFonts w:ascii="Garamond" w:hAnsi="Garamond" w:cstheme="majorBidi"/>
          <w:b/>
          <w:sz w:val="24"/>
          <w:szCs w:val="24"/>
        </w:rPr>
        <w:t xml:space="preserve"> yang </w:t>
      </w:r>
      <w:proofErr w:type="spellStart"/>
      <w:r w:rsidRPr="00C7631F">
        <w:rPr>
          <w:rFonts w:ascii="Garamond" w:hAnsi="Garamond" w:cstheme="majorBidi"/>
          <w:b/>
          <w:sz w:val="24"/>
          <w:szCs w:val="24"/>
        </w:rPr>
        <w:t>tertutupi</w:t>
      </w:r>
      <w:proofErr w:type="spellEnd"/>
      <w:r w:rsidRPr="00C7631F">
        <w:rPr>
          <w:rFonts w:ascii="Garamond" w:hAnsi="Garamond" w:cstheme="majorBidi"/>
          <w:b/>
          <w:sz w:val="24"/>
          <w:szCs w:val="24"/>
        </w:rPr>
        <w:t xml:space="preserve"> </w:t>
      </w:r>
      <w:proofErr w:type="spellStart"/>
      <w:r w:rsidRPr="00C7631F">
        <w:rPr>
          <w:rFonts w:ascii="Garamond" w:hAnsi="Garamond" w:cstheme="majorBidi"/>
          <w:b/>
          <w:sz w:val="24"/>
          <w:szCs w:val="24"/>
        </w:rPr>
        <w:t>lumpur</w:t>
      </w:r>
      <w:proofErr w:type="spellEnd"/>
      <w:r w:rsidRPr="00C7631F">
        <w:rPr>
          <w:rFonts w:ascii="Garamond" w:hAnsi="Garamond" w:cstheme="majorBidi"/>
          <w:b/>
          <w:sz w:val="24"/>
          <w:szCs w:val="24"/>
        </w:rPr>
        <w:t xml:space="preserve"> </w:t>
      </w:r>
      <w:proofErr w:type="spellStart"/>
      <w:r w:rsidRPr="00C7631F">
        <w:rPr>
          <w:rFonts w:ascii="Garamond" w:hAnsi="Garamond" w:cstheme="majorBidi"/>
          <w:b/>
          <w:sz w:val="24"/>
          <w:szCs w:val="24"/>
        </w:rPr>
        <w:t>keangkuhan</w:t>
      </w:r>
      <w:proofErr w:type="spellEnd"/>
    </w:p>
    <w:p w14:paraId="12674D90" w14:textId="77777777" w:rsidR="00921B3B" w:rsidRPr="00C7631F" w:rsidRDefault="00921B3B" w:rsidP="00921B3B">
      <w:pPr>
        <w:pStyle w:val="ListParagraph"/>
        <w:spacing w:after="0"/>
        <w:ind w:left="0"/>
        <w:jc w:val="both"/>
        <w:rPr>
          <w:rFonts w:ascii="Garamond" w:hAnsi="Garamond" w:cstheme="majorBidi"/>
          <w:sz w:val="24"/>
          <w:szCs w:val="24"/>
        </w:rPr>
      </w:pPr>
    </w:p>
    <w:p w14:paraId="77C2FBCE" w14:textId="77777777" w:rsidR="00921B3B" w:rsidRPr="00C7631F" w:rsidRDefault="00921B3B" w:rsidP="00921B3B">
      <w:pPr>
        <w:spacing w:after="0"/>
        <w:jc w:val="both"/>
        <w:rPr>
          <w:rFonts w:ascii="Garamond" w:hAnsi="Garamond" w:cstheme="majorBidi"/>
          <w:sz w:val="24"/>
          <w:szCs w:val="24"/>
        </w:rPr>
      </w:pPr>
      <w:r w:rsidRPr="00C7631F">
        <w:rPr>
          <w:rFonts w:ascii="Garamond" w:hAnsi="Garamond" w:cstheme="majorBidi"/>
          <w:i/>
          <w:sz w:val="24"/>
          <w:szCs w:val="24"/>
        </w:rPr>
        <w:t xml:space="preserve">Narrated Abu Hurairah RA: The Prophet SAW said, “Allah did not send any Prophet but he shepherded sheep.” His Companions asked him. “Did you do the same?” The Prophet SAW replied, “Yes, I used to shepherd the sheep of the people of Makkah for some Qirat.” </w:t>
      </w:r>
      <w:r w:rsidRPr="00C7631F">
        <w:rPr>
          <w:rFonts w:ascii="Garamond" w:hAnsi="Garamond" w:cstheme="majorBidi"/>
          <w:sz w:val="24"/>
          <w:szCs w:val="24"/>
        </w:rPr>
        <w:t>(Shahih Al-Bukhari No. 2262)</w:t>
      </w:r>
    </w:p>
    <w:p w14:paraId="0E430A38" w14:textId="77777777" w:rsidR="00921B3B" w:rsidRPr="00C7631F" w:rsidRDefault="00921B3B" w:rsidP="00921B3B">
      <w:pPr>
        <w:spacing w:after="0"/>
        <w:ind w:firstLine="720"/>
        <w:jc w:val="both"/>
        <w:rPr>
          <w:rFonts w:ascii="Garamond" w:hAnsi="Garamond" w:cstheme="majorBidi"/>
          <w:sz w:val="24"/>
          <w:szCs w:val="24"/>
        </w:rPr>
      </w:pPr>
      <w:r w:rsidRPr="00C7631F">
        <w:rPr>
          <w:rFonts w:ascii="Garamond" w:hAnsi="Garamond" w:cstheme="majorBidi"/>
          <w:sz w:val="24"/>
          <w:szCs w:val="24"/>
        </w:rPr>
        <w:t xml:space="preserve">Dari gambaran diatas sangatlah jelas bangsa dan umat ini membutuhkan suri tauladan yang layak untuk ditiru dan sanggup membawa setiap insan Indonesia lebih maju dan lebih bermartabat. Indonesia membutuhkan teladan hampir dalam semua spectrum kehidupan. Anak muda dan remaja membutuhkan satu sosok yang tangguh dan bermotivasi tinggi untuk menghadapi segala kesulitan hidup dan banyaknya rintangan untuk berkembang. Rumah tangga membutuhkan figur suami dan ayah teladan yang penuh perhatian kepada istri dan anak-anaknya. Dunia usaha juga kini memerlukan contoh pembisnis </w:t>
      </w:r>
      <w:r w:rsidRPr="00C7631F">
        <w:rPr>
          <w:rFonts w:ascii="Garamond" w:hAnsi="Garamond" w:cstheme="majorBidi"/>
          <w:i/>
          <w:sz w:val="24"/>
          <w:szCs w:val="24"/>
        </w:rPr>
        <w:t>(entrepreneur)</w:t>
      </w:r>
      <w:r w:rsidRPr="00C7631F">
        <w:rPr>
          <w:rFonts w:ascii="Garamond" w:hAnsi="Garamond" w:cstheme="majorBidi"/>
          <w:sz w:val="24"/>
          <w:szCs w:val="24"/>
        </w:rPr>
        <w:t xml:space="preserve"> yang biasa sukses tanpa harus bertumpu pada modal dan uang tetapi bisa bertumpu pada kompetensi dan kepercayaan </w:t>
      </w:r>
      <w:r w:rsidRPr="00C7631F">
        <w:rPr>
          <w:rFonts w:ascii="Garamond" w:hAnsi="Garamond" w:cstheme="majorBidi"/>
          <w:i/>
          <w:sz w:val="24"/>
          <w:szCs w:val="24"/>
        </w:rPr>
        <w:t>(trust)</w:t>
      </w:r>
      <w:r w:rsidRPr="00C7631F">
        <w:rPr>
          <w:rFonts w:ascii="Garamond" w:hAnsi="Garamond" w:cstheme="majorBidi"/>
          <w:sz w:val="24"/>
          <w:szCs w:val="24"/>
        </w:rPr>
        <w:t xml:space="preserve">. Dunia pendidikan membutuhkan figur pendidik yang </w:t>
      </w:r>
      <w:r w:rsidRPr="00C7631F">
        <w:rPr>
          <w:rFonts w:ascii="Garamond" w:hAnsi="Garamond" w:cstheme="majorBidi"/>
          <w:i/>
          <w:sz w:val="24"/>
          <w:szCs w:val="24"/>
        </w:rPr>
        <w:t>ngemong</w:t>
      </w:r>
      <w:r w:rsidRPr="00C7631F">
        <w:rPr>
          <w:rFonts w:ascii="Garamond" w:hAnsi="Garamond" w:cstheme="majorBidi"/>
          <w:sz w:val="24"/>
          <w:szCs w:val="24"/>
        </w:rPr>
        <w:t xml:space="preserve"> dan memperlakukan siswa sebagai organisme yang tumbuh dan perlu diperhatikan dari waktu ke waktu. Karena memang pendidikan sejatinya merupakan proses transformasi nilai dan budi pekerti bukan sekedar transmisi informasi dan data belaka.</w:t>
      </w:r>
    </w:p>
    <w:p w14:paraId="3CEBCDE7" w14:textId="77777777" w:rsidR="00921B3B" w:rsidRPr="00C7631F" w:rsidRDefault="00921B3B" w:rsidP="00921B3B">
      <w:pPr>
        <w:spacing w:after="0"/>
        <w:jc w:val="both"/>
        <w:rPr>
          <w:rFonts w:ascii="Garamond" w:hAnsi="Garamond" w:cstheme="majorBidi"/>
          <w:sz w:val="24"/>
          <w:szCs w:val="24"/>
        </w:rPr>
      </w:pPr>
      <w:r w:rsidRPr="00C7631F">
        <w:rPr>
          <w:rFonts w:ascii="Garamond" w:hAnsi="Garamond" w:cstheme="majorBidi"/>
          <w:sz w:val="24"/>
          <w:szCs w:val="24"/>
        </w:rPr>
        <w:tab/>
        <w:t xml:space="preserve">Dalam tataran sosial diperlukan seorang </w:t>
      </w:r>
      <w:r w:rsidRPr="00C7631F">
        <w:rPr>
          <w:rFonts w:ascii="Garamond" w:hAnsi="Garamond" w:cstheme="majorBidi"/>
          <w:i/>
          <w:sz w:val="24"/>
          <w:szCs w:val="24"/>
        </w:rPr>
        <w:t>leader</w:t>
      </w:r>
      <w:r w:rsidRPr="00C7631F">
        <w:rPr>
          <w:rFonts w:ascii="Garamond" w:hAnsi="Garamond" w:cstheme="majorBidi"/>
          <w:sz w:val="24"/>
          <w:szCs w:val="24"/>
        </w:rPr>
        <w:t xml:space="preserve"> yang mampu merajut titik-titik temu dari berbagai elemen masyarakat yang berbeda dari sisi ideologi, kultur, dan tradisinya; menjadi suatu tatanan masyarakat baru yang bergerak menuju peradaban baru.</w:t>
      </w:r>
    </w:p>
    <w:p w14:paraId="3D46DC4D" w14:textId="77777777" w:rsidR="00921B3B" w:rsidRPr="00C7631F" w:rsidRDefault="00921B3B" w:rsidP="00921B3B">
      <w:pPr>
        <w:spacing w:after="0"/>
        <w:jc w:val="both"/>
        <w:rPr>
          <w:rFonts w:ascii="Garamond" w:hAnsi="Garamond" w:cstheme="majorBidi"/>
          <w:sz w:val="24"/>
          <w:szCs w:val="24"/>
        </w:rPr>
      </w:pPr>
      <w:r w:rsidRPr="00C7631F">
        <w:rPr>
          <w:rFonts w:ascii="Garamond" w:hAnsi="Garamond" w:cstheme="majorBidi"/>
          <w:sz w:val="24"/>
          <w:szCs w:val="24"/>
        </w:rPr>
        <w:tab/>
        <w:t xml:space="preserve">Indonesia dan dunia Islam saat ini sangat merindukan pemimpin politik yang memiliki visi yang bermoral, kompetensi dan </w:t>
      </w:r>
      <w:r w:rsidRPr="00C7631F">
        <w:rPr>
          <w:rFonts w:ascii="Garamond" w:hAnsi="Garamond" w:cstheme="majorBidi"/>
          <w:i/>
          <w:sz w:val="24"/>
          <w:szCs w:val="24"/>
        </w:rPr>
        <w:t>compassionate</w:t>
      </w:r>
      <w:r w:rsidRPr="00C7631F">
        <w:rPr>
          <w:rFonts w:ascii="Garamond" w:hAnsi="Garamond" w:cstheme="majorBidi"/>
          <w:sz w:val="24"/>
          <w:szCs w:val="24"/>
        </w:rPr>
        <w:t xml:space="preserve"> untuk memajukan bangsanya. Banyak anak bangsa yang tidak tahu akan menjadi apa Indonesia dalam 5 atau 10 tahun yang akan datang. Banyak dari kita juga yang tidak tahu bagaimana strategi pangan nasional agar swasembada beras dalam 3 tahun ke depan atau bagaimana memastikan ketahanan energi ketika minyak diperkirakan akan berkurang drastis dalam 18 tahun ke depan dan gas alam akan habis dalam 60 tahun ke depan.</w:t>
      </w:r>
    </w:p>
    <w:p w14:paraId="627E5774" w14:textId="77777777" w:rsidR="00921B3B" w:rsidRPr="00C7631F" w:rsidRDefault="00921B3B" w:rsidP="00921B3B">
      <w:pPr>
        <w:spacing w:after="0"/>
        <w:jc w:val="both"/>
        <w:rPr>
          <w:rFonts w:ascii="Garamond" w:hAnsi="Garamond" w:cstheme="majorBidi"/>
          <w:sz w:val="24"/>
          <w:szCs w:val="24"/>
        </w:rPr>
      </w:pPr>
      <w:r w:rsidRPr="00C7631F">
        <w:rPr>
          <w:rFonts w:ascii="Garamond" w:hAnsi="Garamond" w:cstheme="majorBidi"/>
          <w:sz w:val="24"/>
          <w:szCs w:val="24"/>
        </w:rPr>
        <w:tab/>
        <w:t xml:space="preserve">Indonesia merindukan suri tauladan </w:t>
      </w:r>
      <w:r w:rsidRPr="00C7631F">
        <w:rPr>
          <w:rFonts w:ascii="Garamond" w:hAnsi="Garamond" w:cstheme="majorBidi"/>
          <w:i/>
          <w:sz w:val="24"/>
          <w:szCs w:val="24"/>
        </w:rPr>
        <w:t>leadeship</w:t>
      </w:r>
      <w:r w:rsidRPr="00C7631F">
        <w:rPr>
          <w:rFonts w:ascii="Garamond" w:hAnsi="Garamond" w:cstheme="majorBidi"/>
          <w:sz w:val="24"/>
          <w:szCs w:val="24"/>
        </w:rPr>
        <w:t xml:space="preserve"> yang meyakini bahwa jabatan adalah tanggung jawab dunia akhirat dan bukan kemegahan serta peluang (</w:t>
      </w:r>
      <w:r w:rsidRPr="00C7631F">
        <w:rPr>
          <w:rFonts w:ascii="Garamond" w:hAnsi="Garamond" w:cstheme="majorBidi"/>
          <w:i/>
          <w:sz w:val="24"/>
          <w:szCs w:val="24"/>
        </w:rPr>
        <w:t>opportunity</w:t>
      </w:r>
      <w:r w:rsidRPr="00C7631F">
        <w:rPr>
          <w:rFonts w:ascii="Garamond" w:hAnsi="Garamond" w:cstheme="majorBidi"/>
          <w:sz w:val="24"/>
          <w:szCs w:val="24"/>
        </w:rPr>
        <w:t>) untuk menambah kekayaan semata dengan apapun caranya. Pemimpin yang tidak biasa tidur nyenyak karena masih banyak rakyatnya yang bergizi buruk/kelaparan. Pemimpin yang tidak bisa bercuti panjang karena banyak Puskesmas dalam keadaan memprihatinkan. Pemimpin yang tidak terlalu nikmat duduk dalam ruangan ber-AC sementara masih banyak rakyatnya korban bencana; gempa, longsor, lumpur dan banjir berada didalam tenda-tenda pengungsian. Pemimpin yang tidak tega meminta kenaikan gaji dan fasilitas karena sebagian pegawai ASN gaji pokoknya tidak lebih besar dari anggaran telepon rumah seorang penjabat di tingkat kabupaten/kota.</w:t>
      </w:r>
    </w:p>
    <w:p w14:paraId="23EDE30C" w14:textId="77777777" w:rsidR="00921B3B" w:rsidRDefault="00921B3B" w:rsidP="00921B3B">
      <w:pPr>
        <w:spacing w:after="0"/>
        <w:jc w:val="both"/>
        <w:rPr>
          <w:rFonts w:ascii="Garamond" w:hAnsi="Garamond" w:cstheme="majorBidi"/>
          <w:sz w:val="24"/>
          <w:szCs w:val="24"/>
        </w:rPr>
      </w:pPr>
      <w:r w:rsidRPr="00C7631F">
        <w:rPr>
          <w:rFonts w:ascii="Garamond" w:hAnsi="Garamond" w:cstheme="majorBidi"/>
          <w:sz w:val="24"/>
          <w:szCs w:val="24"/>
        </w:rPr>
        <w:tab/>
        <w:t xml:space="preserve">Teladan kepemimpinan itu sesungguhnya terdapat pada diri Rasulullah SAW karena ia adalah pemimpin yang </w:t>
      </w:r>
      <w:r w:rsidRPr="00C7631F">
        <w:rPr>
          <w:rFonts w:ascii="Garamond" w:hAnsi="Garamond" w:cstheme="majorBidi"/>
          <w:i/>
          <w:sz w:val="24"/>
          <w:szCs w:val="24"/>
        </w:rPr>
        <w:t xml:space="preserve">holistic, accepted, </w:t>
      </w:r>
      <w:r w:rsidRPr="00C7631F">
        <w:rPr>
          <w:rFonts w:ascii="Garamond" w:hAnsi="Garamond" w:cstheme="majorBidi"/>
          <w:sz w:val="24"/>
          <w:szCs w:val="24"/>
        </w:rPr>
        <w:t xml:space="preserve">dan </w:t>
      </w:r>
      <w:r w:rsidRPr="00C7631F">
        <w:rPr>
          <w:rFonts w:ascii="Garamond" w:hAnsi="Garamond" w:cstheme="majorBidi"/>
          <w:i/>
          <w:sz w:val="24"/>
          <w:szCs w:val="24"/>
        </w:rPr>
        <w:t xml:space="preserve">proven. Holistic </w:t>
      </w:r>
      <w:r w:rsidRPr="00C7631F">
        <w:rPr>
          <w:rFonts w:ascii="Garamond" w:hAnsi="Garamond" w:cstheme="majorBidi"/>
          <w:sz w:val="24"/>
          <w:szCs w:val="24"/>
        </w:rPr>
        <w:t xml:space="preserve">karena beliau adalah pemimpin yang mampu mengembangka </w:t>
      </w:r>
      <w:r w:rsidRPr="00C7631F">
        <w:rPr>
          <w:rFonts w:ascii="Garamond" w:hAnsi="Garamond" w:cstheme="majorBidi"/>
          <w:i/>
          <w:sz w:val="24"/>
          <w:szCs w:val="24"/>
        </w:rPr>
        <w:t>leadership</w:t>
      </w:r>
      <w:r w:rsidRPr="00C7631F">
        <w:rPr>
          <w:rFonts w:ascii="Garamond" w:hAnsi="Garamond" w:cstheme="majorBidi"/>
          <w:sz w:val="24"/>
          <w:szCs w:val="24"/>
        </w:rPr>
        <w:t xml:space="preserve"> dalam berbagai bidang termasuk diantaranya: </w:t>
      </w:r>
      <w:r w:rsidRPr="00C7631F">
        <w:rPr>
          <w:rFonts w:ascii="Garamond" w:hAnsi="Garamond" w:cstheme="majorBidi"/>
          <w:i/>
          <w:sz w:val="24"/>
          <w:szCs w:val="24"/>
        </w:rPr>
        <w:t>self development</w:t>
      </w:r>
      <w:r w:rsidRPr="00C7631F">
        <w:rPr>
          <w:rFonts w:ascii="Garamond" w:hAnsi="Garamond" w:cstheme="majorBidi"/>
          <w:sz w:val="24"/>
          <w:szCs w:val="24"/>
        </w:rPr>
        <w:t xml:space="preserve">, bisnis dan </w:t>
      </w:r>
      <w:r w:rsidRPr="00C7631F">
        <w:rPr>
          <w:rFonts w:ascii="Garamond" w:hAnsi="Garamond" w:cstheme="majorBidi"/>
          <w:i/>
          <w:sz w:val="24"/>
          <w:szCs w:val="24"/>
        </w:rPr>
        <w:t>entrepreneurship</w:t>
      </w:r>
      <w:r w:rsidRPr="00C7631F">
        <w:rPr>
          <w:rFonts w:ascii="Garamond" w:hAnsi="Garamond" w:cstheme="majorBidi"/>
          <w:sz w:val="24"/>
          <w:szCs w:val="24"/>
        </w:rPr>
        <w:t xml:space="preserve">, kehidupan rumah tangga yang harmonis, tatanan masyarakat yang akur, sistem politik yang bermartabat, sistem pendidikan yang bermoral dan mencerahkan, sistem hukum yang berkeadilan dan strategi pertahanan yang jitu serta memastikan keamanan dan perlindungan </w:t>
      </w:r>
      <w:r w:rsidRPr="00C7631F">
        <w:rPr>
          <w:rFonts w:ascii="Garamond" w:hAnsi="Garamond" w:cstheme="majorBidi"/>
          <w:sz w:val="24"/>
          <w:szCs w:val="24"/>
        </w:rPr>
        <w:lastRenderedPageBreak/>
        <w:t xml:space="preserve">warga negara. Kepemimpinannya </w:t>
      </w:r>
      <w:r w:rsidRPr="00C7631F">
        <w:rPr>
          <w:rFonts w:ascii="Garamond" w:hAnsi="Garamond" w:cstheme="majorBidi"/>
          <w:i/>
          <w:sz w:val="24"/>
          <w:szCs w:val="24"/>
        </w:rPr>
        <w:t>accepted</w:t>
      </w:r>
      <w:r w:rsidRPr="00C7631F">
        <w:rPr>
          <w:rFonts w:ascii="Garamond" w:hAnsi="Garamond" w:cstheme="majorBidi"/>
          <w:sz w:val="24"/>
          <w:szCs w:val="24"/>
        </w:rPr>
        <w:t xml:space="preserve"> karena diakui lebi dari 1,3 milyar manusia. Kepemimpinannya </w:t>
      </w:r>
      <w:r w:rsidRPr="00C7631F">
        <w:rPr>
          <w:rFonts w:ascii="Garamond" w:hAnsi="Garamond" w:cstheme="majorBidi"/>
          <w:i/>
          <w:sz w:val="24"/>
          <w:szCs w:val="24"/>
        </w:rPr>
        <w:t xml:space="preserve">proven </w:t>
      </w:r>
      <w:r w:rsidRPr="00C7631F">
        <w:rPr>
          <w:rFonts w:ascii="Garamond" w:hAnsi="Garamond" w:cstheme="majorBidi"/>
          <w:sz w:val="24"/>
          <w:szCs w:val="24"/>
        </w:rPr>
        <w:t>karena sudah terbukti sejak lebih dari 15 abad yang lalu hingga hari ini masih relevan diterapkan. Hanya saja terkadang kita enggan untuk mengambil mutiara hikmah dari suri tauladannya karena keangkuhan atau kebodohan diri.</w:t>
      </w:r>
    </w:p>
    <w:p w14:paraId="38BE244E" w14:textId="77777777" w:rsidR="00921B3B" w:rsidRDefault="00921B3B" w:rsidP="00921B3B">
      <w:pPr>
        <w:spacing w:after="0"/>
        <w:jc w:val="both"/>
        <w:rPr>
          <w:rFonts w:ascii="Garamond" w:hAnsi="Garamond" w:cstheme="majorBidi"/>
          <w:sz w:val="24"/>
          <w:szCs w:val="24"/>
        </w:rPr>
      </w:pPr>
    </w:p>
    <w:p w14:paraId="782BF808" w14:textId="77777777" w:rsidR="00921B3B" w:rsidRDefault="00921B3B" w:rsidP="00921B3B">
      <w:pPr>
        <w:spacing w:after="0"/>
        <w:jc w:val="both"/>
        <w:rPr>
          <w:rFonts w:ascii="Garamond" w:hAnsi="Garamond" w:cstheme="majorBidi"/>
          <w:b/>
          <w:sz w:val="24"/>
          <w:szCs w:val="24"/>
        </w:rPr>
      </w:pPr>
      <w:r w:rsidRPr="00FF1990">
        <w:rPr>
          <w:rFonts w:ascii="Garamond" w:hAnsi="Garamond" w:cstheme="majorBidi"/>
          <w:b/>
          <w:sz w:val="24"/>
          <w:szCs w:val="24"/>
        </w:rPr>
        <w:t>Rabun Jauh Orientalitas</w:t>
      </w:r>
    </w:p>
    <w:p w14:paraId="5DF6BCF2" w14:textId="77777777" w:rsidR="00921B3B" w:rsidRPr="00FF1990" w:rsidRDefault="00921B3B" w:rsidP="00921B3B">
      <w:pPr>
        <w:spacing w:after="0"/>
        <w:jc w:val="both"/>
        <w:rPr>
          <w:rFonts w:ascii="Garamond" w:hAnsi="Garamond" w:cstheme="majorBidi"/>
          <w:sz w:val="24"/>
          <w:szCs w:val="24"/>
        </w:rPr>
      </w:pPr>
    </w:p>
    <w:p w14:paraId="49D73F58" w14:textId="77777777" w:rsidR="00921B3B" w:rsidRPr="00C7631F" w:rsidRDefault="00921B3B" w:rsidP="00921B3B">
      <w:pPr>
        <w:spacing w:after="0"/>
        <w:jc w:val="both"/>
        <w:rPr>
          <w:rFonts w:ascii="Garamond" w:hAnsi="Garamond" w:cstheme="majorBidi"/>
          <w:i/>
          <w:sz w:val="24"/>
          <w:szCs w:val="24"/>
        </w:rPr>
      </w:pPr>
      <w:r w:rsidRPr="00C7631F">
        <w:rPr>
          <w:rFonts w:ascii="Garamond" w:hAnsi="Garamond" w:cstheme="majorBidi"/>
          <w:i/>
          <w:sz w:val="24"/>
          <w:szCs w:val="24"/>
        </w:rPr>
        <w:t>Allah’s Messenger SAW said and you see that the worst among people is double faced (person) who appears to these with one face an to the others with another face (i.e., hypocrite).</w:t>
      </w:r>
    </w:p>
    <w:p w14:paraId="61A5F74C" w14:textId="77777777" w:rsidR="00921B3B" w:rsidRPr="00C7631F" w:rsidRDefault="00921B3B" w:rsidP="00921B3B">
      <w:pPr>
        <w:spacing w:after="0"/>
        <w:jc w:val="both"/>
        <w:rPr>
          <w:rFonts w:ascii="Garamond" w:hAnsi="Garamond" w:cstheme="majorBidi"/>
          <w:sz w:val="24"/>
          <w:szCs w:val="24"/>
        </w:rPr>
      </w:pPr>
      <w:r w:rsidRPr="00C7631F">
        <w:rPr>
          <w:rFonts w:ascii="Garamond" w:hAnsi="Garamond" w:cstheme="majorBidi"/>
          <w:sz w:val="24"/>
          <w:szCs w:val="24"/>
        </w:rPr>
        <w:tab/>
        <w:t xml:space="preserve">Satu diantara sebab ketidakmampuan kita mengambil suri tauladan Rasulullah SAW secara holistic dan komperhensif adalah karena adanya distorsi </w:t>
      </w:r>
      <w:r w:rsidRPr="00C7631F">
        <w:rPr>
          <w:rFonts w:ascii="Garamond" w:hAnsi="Garamond" w:cstheme="majorBidi"/>
          <w:i/>
          <w:sz w:val="24"/>
          <w:szCs w:val="24"/>
        </w:rPr>
        <w:t>image</w:t>
      </w:r>
      <w:r w:rsidRPr="00C7631F">
        <w:rPr>
          <w:rFonts w:ascii="Garamond" w:hAnsi="Garamond" w:cstheme="majorBidi"/>
          <w:sz w:val="24"/>
          <w:szCs w:val="24"/>
        </w:rPr>
        <w:t xml:space="preserve"> yang muncul dari ekses studi para orientalis. Tidak dapat dipungkiri orientalis memiliki etos kajian dengan kedalaman dan disiplin metodologi yang tinggi. Dalam kajian </w:t>
      </w:r>
      <w:r w:rsidRPr="00C7631F">
        <w:rPr>
          <w:rFonts w:ascii="Garamond" w:hAnsi="Garamond" w:cstheme="majorBidi"/>
          <w:i/>
          <w:sz w:val="24"/>
          <w:szCs w:val="24"/>
        </w:rPr>
        <w:t>Islamic jurisprudence</w:t>
      </w:r>
      <w:r w:rsidRPr="00C7631F">
        <w:rPr>
          <w:rFonts w:ascii="Garamond" w:hAnsi="Garamond" w:cstheme="majorBidi"/>
          <w:sz w:val="24"/>
          <w:szCs w:val="24"/>
        </w:rPr>
        <w:t xml:space="preserve"> misalnya Joseph Schacht telah menghasilkan karya-karya yang sangat akademis seperti </w:t>
      </w:r>
      <w:r w:rsidRPr="00C7631F">
        <w:rPr>
          <w:rFonts w:ascii="Garamond" w:hAnsi="Garamond" w:cstheme="majorBidi"/>
          <w:i/>
          <w:sz w:val="24"/>
          <w:szCs w:val="24"/>
        </w:rPr>
        <w:t xml:space="preserve">The Origins of Muhammad Jurisprudence </w:t>
      </w:r>
      <w:r w:rsidRPr="00C7631F">
        <w:rPr>
          <w:rFonts w:ascii="Garamond" w:hAnsi="Garamond" w:cstheme="majorBidi"/>
          <w:sz w:val="24"/>
          <w:szCs w:val="24"/>
        </w:rPr>
        <w:t xml:space="preserve">(Oxford Clarendon Press, 1950), </w:t>
      </w:r>
      <w:r w:rsidRPr="00C7631F">
        <w:rPr>
          <w:rFonts w:ascii="Garamond" w:hAnsi="Garamond" w:cstheme="majorBidi"/>
          <w:i/>
          <w:sz w:val="24"/>
          <w:szCs w:val="24"/>
        </w:rPr>
        <w:t xml:space="preserve">Islamic law </w:t>
      </w:r>
      <w:r w:rsidRPr="00C7631F">
        <w:rPr>
          <w:rFonts w:ascii="Garamond" w:hAnsi="Garamond" w:cstheme="majorBidi"/>
          <w:sz w:val="24"/>
          <w:szCs w:val="24"/>
        </w:rPr>
        <w:t xml:space="preserve">dalam </w:t>
      </w:r>
      <w:r w:rsidRPr="00C7631F">
        <w:rPr>
          <w:rFonts w:ascii="Garamond" w:hAnsi="Garamond" w:cstheme="majorBidi"/>
          <w:i/>
          <w:sz w:val="24"/>
          <w:szCs w:val="24"/>
        </w:rPr>
        <w:t xml:space="preserve">The Encyclopedia of Social sciences </w:t>
      </w:r>
      <w:r w:rsidRPr="00C7631F">
        <w:rPr>
          <w:rFonts w:ascii="Garamond" w:hAnsi="Garamond" w:cstheme="majorBidi"/>
          <w:sz w:val="24"/>
          <w:szCs w:val="24"/>
        </w:rPr>
        <w:t xml:space="preserve">(1932), </w:t>
      </w:r>
      <w:r w:rsidRPr="00C7631F">
        <w:rPr>
          <w:rFonts w:ascii="Garamond" w:hAnsi="Garamond" w:cstheme="majorBidi"/>
          <w:i/>
          <w:sz w:val="24"/>
          <w:szCs w:val="24"/>
        </w:rPr>
        <w:t>Pre Islamic background and Early Development</w:t>
      </w:r>
      <w:r w:rsidRPr="00C7631F">
        <w:rPr>
          <w:rFonts w:ascii="Garamond" w:hAnsi="Garamond" w:cstheme="majorBidi"/>
          <w:sz w:val="24"/>
          <w:szCs w:val="24"/>
        </w:rPr>
        <w:t xml:space="preserve"> dalam Law </w:t>
      </w:r>
      <w:r w:rsidRPr="00C7631F">
        <w:rPr>
          <w:rFonts w:ascii="Garamond" w:hAnsi="Garamond" w:cstheme="majorBidi"/>
          <w:i/>
          <w:sz w:val="24"/>
          <w:szCs w:val="24"/>
        </w:rPr>
        <w:t>in Middle East: Origin and devolepment</w:t>
      </w:r>
      <w:r w:rsidRPr="00C7631F">
        <w:rPr>
          <w:rFonts w:ascii="Garamond" w:hAnsi="Garamond" w:cstheme="majorBidi"/>
          <w:sz w:val="24"/>
          <w:szCs w:val="24"/>
        </w:rPr>
        <w:t xml:space="preserve">  (Washington,DC. The Middle east Institute, 1995) dan </w:t>
      </w:r>
      <w:r w:rsidRPr="00C7631F">
        <w:rPr>
          <w:rFonts w:ascii="Garamond" w:hAnsi="Garamond" w:cstheme="majorBidi"/>
          <w:i/>
          <w:sz w:val="24"/>
          <w:szCs w:val="24"/>
        </w:rPr>
        <w:t xml:space="preserve">Theology And Law In Islam </w:t>
      </w:r>
      <w:r w:rsidRPr="00C7631F">
        <w:rPr>
          <w:rFonts w:ascii="Garamond" w:hAnsi="Garamond" w:cstheme="majorBidi"/>
          <w:sz w:val="24"/>
          <w:szCs w:val="24"/>
        </w:rPr>
        <w:t>(Wasbaden: Otto horrowitz, 1971).</w:t>
      </w:r>
    </w:p>
    <w:p w14:paraId="370D00C4" w14:textId="77777777" w:rsidR="00921B3B" w:rsidRPr="00C7631F" w:rsidRDefault="00921B3B" w:rsidP="00921B3B">
      <w:pPr>
        <w:spacing w:after="0"/>
        <w:jc w:val="both"/>
        <w:rPr>
          <w:rFonts w:ascii="Garamond" w:hAnsi="Garamond" w:cstheme="majorBidi"/>
          <w:sz w:val="24"/>
          <w:szCs w:val="24"/>
        </w:rPr>
      </w:pPr>
      <w:r w:rsidRPr="00C7631F">
        <w:rPr>
          <w:rFonts w:ascii="Garamond" w:hAnsi="Garamond" w:cstheme="majorBidi"/>
          <w:sz w:val="24"/>
          <w:szCs w:val="24"/>
        </w:rPr>
        <w:tab/>
        <w:t xml:space="preserve">Demikian juga dengan Ignaz Goldziher dan Wensick dalam Ilmu Hadist. Karya </w:t>
      </w:r>
      <w:r w:rsidRPr="00C7631F">
        <w:rPr>
          <w:rFonts w:ascii="Garamond" w:hAnsi="Garamond" w:cstheme="majorBidi"/>
          <w:i/>
          <w:sz w:val="24"/>
          <w:szCs w:val="24"/>
        </w:rPr>
        <w:t>Goldziher Muhammedanische Studien (</w:t>
      </w:r>
      <w:r w:rsidRPr="00C7631F">
        <w:rPr>
          <w:rFonts w:ascii="Garamond" w:hAnsi="Garamond" w:cstheme="majorBidi"/>
          <w:sz w:val="24"/>
          <w:szCs w:val="24"/>
        </w:rPr>
        <w:t xml:space="preserve">1890), </w:t>
      </w:r>
      <w:r w:rsidRPr="00C7631F">
        <w:rPr>
          <w:rFonts w:ascii="Garamond" w:hAnsi="Garamond" w:cstheme="majorBidi"/>
          <w:i/>
          <w:sz w:val="24"/>
          <w:szCs w:val="24"/>
        </w:rPr>
        <w:t>Die Zahiriten und Geschicte</w:t>
      </w:r>
      <w:r w:rsidRPr="00C7631F">
        <w:rPr>
          <w:rFonts w:ascii="Garamond" w:hAnsi="Garamond" w:cstheme="majorBidi"/>
          <w:sz w:val="24"/>
          <w:szCs w:val="24"/>
        </w:rPr>
        <w:t xml:space="preserve"> (Leipzig 1884), </w:t>
      </w:r>
      <w:r w:rsidRPr="00C7631F">
        <w:rPr>
          <w:rFonts w:ascii="Garamond" w:hAnsi="Garamond" w:cstheme="majorBidi"/>
          <w:i/>
          <w:sz w:val="24"/>
          <w:szCs w:val="24"/>
        </w:rPr>
        <w:t xml:space="preserve">Vorlesungen den Islam </w:t>
      </w:r>
      <w:r w:rsidRPr="00C7631F">
        <w:rPr>
          <w:rFonts w:ascii="Garamond" w:hAnsi="Garamond" w:cstheme="majorBidi"/>
          <w:sz w:val="24"/>
          <w:szCs w:val="24"/>
        </w:rPr>
        <w:t xml:space="preserve">(Heideberg, 1910) dan </w:t>
      </w:r>
      <w:r w:rsidRPr="00C7631F">
        <w:rPr>
          <w:rFonts w:ascii="Garamond" w:hAnsi="Garamond" w:cstheme="majorBidi"/>
          <w:i/>
          <w:sz w:val="24"/>
          <w:szCs w:val="24"/>
        </w:rPr>
        <w:t xml:space="preserve">Die Richtungen Der Islamichen Koran Auslegung </w:t>
      </w:r>
      <w:r w:rsidRPr="00C7631F">
        <w:rPr>
          <w:rFonts w:ascii="Garamond" w:hAnsi="Garamond" w:cstheme="majorBidi"/>
          <w:sz w:val="24"/>
          <w:szCs w:val="24"/>
        </w:rPr>
        <w:t>(Leiden, 1920) telah menjadi buku wajib dalam kajian Islam dan Hadist bukan saja bagi murid-murid orientalis di berbagai perguruan tinggi Muslim tetapi juga di kalangan  Mu’jam al Mufahras li alfadz al-Hadist” satu konkordan hadist yang memuat index untuk mencari puluhan ribu hadist yang termuat dalam Shahih al-Bukhari, Muslim, Sunan Abu Dawud, Nasa’i, Tirmidzi, Ibnu Majah, Muwaththa, dan Sunan Imam Ahmad.</w:t>
      </w:r>
    </w:p>
    <w:p w14:paraId="08E33719" w14:textId="77777777" w:rsidR="00921B3B" w:rsidRPr="00C7631F" w:rsidRDefault="00921B3B" w:rsidP="00921B3B">
      <w:pPr>
        <w:spacing w:after="0"/>
        <w:jc w:val="both"/>
        <w:rPr>
          <w:rFonts w:ascii="Garamond" w:hAnsi="Garamond" w:cstheme="majorBidi"/>
          <w:sz w:val="24"/>
          <w:szCs w:val="24"/>
        </w:rPr>
      </w:pPr>
      <w:r w:rsidRPr="00C7631F">
        <w:rPr>
          <w:rFonts w:ascii="Garamond" w:hAnsi="Garamond" w:cstheme="majorBidi"/>
          <w:sz w:val="24"/>
          <w:szCs w:val="24"/>
        </w:rPr>
        <w:tab/>
        <w:t xml:space="preserve">Dari sisi ketekunan rasanya sulit mencari intelektual Muslim Indonesia dan Asia Tenggara yang mampu menyamai ketekunan Wensick. Apalagi dibandingkan dengan para ustadz dan muballig ibu kota yang lebih senang berdakwah lewat mimbar dan sedikit membaca apalagi menulis, karena menulis buku atau kajian ilmiah itu sukar serta memerlukan energi dan tenaga yang besar. Setelah bersusah payah melakukan kajian 6 hingga 12 bulan dan bukunya dicetak royalty yang diperoleh tidak lebih dari lima hingga sepuluh juta rupiah saja. Jumlah ini sama dengan 5 kali naik panggung atau untuk beberapa ustadz kondang sama dengan sekali undangan di luar kota, </w:t>
      </w:r>
      <w:r w:rsidRPr="00C7631F">
        <w:rPr>
          <w:rFonts w:ascii="Garamond" w:hAnsi="Garamond" w:cstheme="majorBidi"/>
          <w:i/>
          <w:sz w:val="24"/>
          <w:szCs w:val="24"/>
        </w:rPr>
        <w:t>Subhanallah</w:t>
      </w:r>
      <w:r w:rsidRPr="00C7631F">
        <w:rPr>
          <w:rFonts w:ascii="Garamond" w:hAnsi="Garamond" w:cstheme="majorBidi"/>
          <w:sz w:val="24"/>
          <w:szCs w:val="24"/>
        </w:rPr>
        <w:t>…</w:t>
      </w:r>
      <w:r w:rsidRPr="00C7631F">
        <w:rPr>
          <w:rFonts w:ascii="Garamond" w:hAnsi="Garamond" w:cstheme="majorBidi"/>
          <w:i/>
          <w:sz w:val="24"/>
          <w:szCs w:val="24"/>
        </w:rPr>
        <w:t>!!</w:t>
      </w:r>
    </w:p>
    <w:p w14:paraId="0FC57009" w14:textId="77777777" w:rsidR="00921B3B" w:rsidRPr="00C7631F" w:rsidRDefault="00921B3B" w:rsidP="00921B3B">
      <w:pPr>
        <w:spacing w:after="0"/>
        <w:jc w:val="both"/>
        <w:rPr>
          <w:rFonts w:ascii="Garamond" w:hAnsi="Garamond" w:cstheme="majorBidi"/>
          <w:sz w:val="24"/>
          <w:szCs w:val="24"/>
          <w:vertAlign w:val="superscript"/>
        </w:rPr>
      </w:pPr>
      <w:r w:rsidRPr="00C7631F">
        <w:rPr>
          <w:rFonts w:ascii="Garamond" w:hAnsi="Garamond" w:cstheme="majorBidi"/>
          <w:sz w:val="24"/>
          <w:szCs w:val="24"/>
        </w:rPr>
        <w:tab/>
        <w:t xml:space="preserve">Sungguhpun demikian di samping kejelian orientalis mereka juga memendam subyektifitas yang tinggi terhadap Islam dan rasulnya. Hal ini wajar karena menurut Edward Said, seorang sarjana Kristen asal Palestina, orientalisme dan imperialism pada awal kemunculannya merupakan dua sejoli yang saling melengkapi. Riset-riset orientalis dan misi kajian mereka ke dunia Islam dibiayai oleh pemerintah Eropa yang memiliki kepentingan di tanah jajahannya, seperti India, Pakistan, Mesir, Bangladesh, dan Indonesia. Setelah rampung, penelitiannya akan dipakai untuk dijadikan bahan  kebijakan politik dan sosial. Contoh paling konkrit adalah misi Snouck Hurgronje ke Indonesia dan sangat khusus di daerah Aceh. Karena rakyat Aceh tidak bisa dikalahkan dengan </w:t>
      </w:r>
      <w:r w:rsidRPr="00C7631F">
        <w:rPr>
          <w:rFonts w:ascii="Garamond" w:hAnsi="Garamond" w:cstheme="majorBidi"/>
          <w:sz w:val="24"/>
          <w:szCs w:val="24"/>
        </w:rPr>
        <w:lastRenderedPageBreak/>
        <w:t>senjata tetapi harus dipecah belah dari sisi tatanan sosialnya antara ulama, penguasa dan tokoh elit masyarakat (Snouck, 1886).</w:t>
      </w:r>
    </w:p>
    <w:p w14:paraId="2467B45B" w14:textId="77777777" w:rsidR="00921B3B" w:rsidRPr="00C7631F" w:rsidRDefault="00921B3B" w:rsidP="00921B3B">
      <w:pPr>
        <w:spacing w:after="0"/>
        <w:jc w:val="both"/>
        <w:rPr>
          <w:rFonts w:ascii="Garamond" w:hAnsi="Garamond" w:cstheme="majorBidi"/>
          <w:sz w:val="24"/>
          <w:szCs w:val="24"/>
        </w:rPr>
      </w:pPr>
      <w:r w:rsidRPr="00C7631F">
        <w:rPr>
          <w:rFonts w:ascii="Garamond" w:hAnsi="Garamond" w:cstheme="majorBidi"/>
          <w:sz w:val="24"/>
          <w:szCs w:val="24"/>
        </w:rPr>
        <w:tab/>
        <w:t xml:space="preserve">Di antara subjek kajian Islam yang paling banyak dikritisi oleh orientalis adalah masalah kehidupan keluarga Rasulullah SAW. Washington Irving dalam </w:t>
      </w:r>
      <w:r w:rsidRPr="00C7631F">
        <w:rPr>
          <w:rFonts w:ascii="Garamond" w:hAnsi="Garamond" w:cstheme="majorBidi"/>
          <w:i/>
          <w:sz w:val="24"/>
          <w:szCs w:val="24"/>
        </w:rPr>
        <w:t xml:space="preserve">The Alhambra </w:t>
      </w:r>
      <w:r w:rsidRPr="00C7631F">
        <w:rPr>
          <w:rFonts w:ascii="Garamond" w:hAnsi="Garamond" w:cstheme="majorBidi"/>
          <w:sz w:val="24"/>
          <w:szCs w:val="24"/>
        </w:rPr>
        <w:t>dan</w:t>
      </w:r>
      <w:r w:rsidRPr="00C7631F">
        <w:rPr>
          <w:rFonts w:ascii="Garamond" w:hAnsi="Garamond" w:cstheme="majorBidi"/>
          <w:i/>
          <w:sz w:val="24"/>
          <w:szCs w:val="24"/>
        </w:rPr>
        <w:t xml:space="preserve"> Life of Mohomed and His Sucessors </w:t>
      </w:r>
      <w:r w:rsidRPr="00C7631F">
        <w:rPr>
          <w:rFonts w:ascii="Garamond" w:hAnsi="Garamond" w:cstheme="majorBidi"/>
          <w:sz w:val="24"/>
          <w:szCs w:val="24"/>
        </w:rPr>
        <w:t>mengatakan:</w:t>
      </w:r>
    </w:p>
    <w:p w14:paraId="397ECB8B" w14:textId="77777777" w:rsidR="00921B3B" w:rsidRPr="00C7631F" w:rsidRDefault="00921B3B" w:rsidP="00921B3B">
      <w:pPr>
        <w:spacing w:after="0"/>
        <w:jc w:val="both"/>
        <w:rPr>
          <w:rFonts w:ascii="Garamond" w:hAnsi="Garamond" w:cstheme="majorBidi"/>
          <w:sz w:val="24"/>
          <w:szCs w:val="24"/>
          <w:vertAlign w:val="superscript"/>
        </w:rPr>
      </w:pPr>
      <w:r w:rsidRPr="00C7631F">
        <w:rPr>
          <w:rFonts w:ascii="Garamond" w:hAnsi="Garamond" w:cstheme="majorBidi"/>
          <w:sz w:val="24"/>
          <w:szCs w:val="24"/>
        </w:rPr>
        <w:tab/>
        <w:t>Ia amat mengutamakan kenecisan, kebersihan dan sering mandi. Demikian ia berkata yang merupakan “Kesenanganku: wanita dan wangi-wangian.” Nafsu sexnya mempengaruhi seluruh ususnya. Jumlah istrinya tidak pasti…. (Sou’yb, 1994).</w:t>
      </w:r>
    </w:p>
    <w:p w14:paraId="50536E15" w14:textId="77777777" w:rsidR="00921B3B" w:rsidRPr="00C7631F" w:rsidRDefault="00921B3B" w:rsidP="00921B3B">
      <w:pPr>
        <w:spacing w:after="0"/>
        <w:jc w:val="both"/>
        <w:rPr>
          <w:rFonts w:ascii="Garamond" w:hAnsi="Garamond" w:cstheme="majorBidi"/>
          <w:sz w:val="24"/>
          <w:szCs w:val="24"/>
        </w:rPr>
      </w:pPr>
      <w:r w:rsidRPr="00C7631F">
        <w:rPr>
          <w:rFonts w:ascii="Garamond" w:hAnsi="Garamond" w:cstheme="majorBidi"/>
          <w:sz w:val="24"/>
          <w:szCs w:val="24"/>
        </w:rPr>
        <w:tab/>
        <w:t>Hamilton Gibb juga menyampaikan dalam kajiannya bahwa; “…ketika Muhammad hendak menyebarkan agamanya kepada bangsa-bangsa di luar Arab, maka dimasukkannya tata aturan Jahiliyah kedalam Al Quran. Sedangkan hadist nabi merupakan kekuatan yang ampuh untuk menegakkan agama Islam pada kurun pertama, padahal hadist-hadist itu di ambil oleh Nabi Muhammad dari ajaran Kristen dan Yahudi” (Jamal, 1991).</w:t>
      </w:r>
    </w:p>
    <w:p w14:paraId="2BB30C9F" w14:textId="77777777" w:rsidR="00921B3B" w:rsidRPr="00C7631F" w:rsidRDefault="00921B3B" w:rsidP="00921B3B">
      <w:pPr>
        <w:spacing w:after="0"/>
        <w:jc w:val="both"/>
        <w:rPr>
          <w:rFonts w:ascii="Garamond" w:hAnsi="Garamond" w:cstheme="majorBidi"/>
          <w:sz w:val="24"/>
          <w:szCs w:val="24"/>
        </w:rPr>
      </w:pPr>
      <w:r w:rsidRPr="00C7631F">
        <w:rPr>
          <w:rFonts w:ascii="Garamond" w:hAnsi="Garamond" w:cstheme="majorBidi"/>
          <w:sz w:val="24"/>
          <w:szCs w:val="24"/>
        </w:rPr>
        <w:tab/>
        <w:t>Subyektifitas ilmiah juga mempengaruhi D’Herbelot ketika berpendapat tentang Muhammad SAW:</w:t>
      </w:r>
    </w:p>
    <w:p w14:paraId="0EF8064F" w14:textId="77777777" w:rsidR="00921B3B" w:rsidRPr="00C7631F" w:rsidRDefault="00921B3B" w:rsidP="00921B3B">
      <w:pPr>
        <w:spacing w:after="0"/>
        <w:jc w:val="both"/>
        <w:rPr>
          <w:rFonts w:ascii="Garamond" w:hAnsi="Garamond" w:cstheme="majorBidi"/>
          <w:sz w:val="24"/>
          <w:szCs w:val="24"/>
        </w:rPr>
      </w:pPr>
      <w:r w:rsidRPr="00C7631F">
        <w:rPr>
          <w:rFonts w:ascii="Garamond" w:hAnsi="Garamond" w:cstheme="majorBidi"/>
          <w:sz w:val="24"/>
          <w:szCs w:val="24"/>
        </w:rPr>
        <w:tab/>
        <w:t>“Inilah si penipu terkenal Muhammad pencipta dan pendiri suatu bid’ah yang telah diberi nama agama, yang kita sebut dengan Muhammadanisme”. Para penafsir Al Quran dan sarjana-sarjana hukum Islam telah memberikan semua penghormatan kepada nabi palsu itu yang tidak pernah diberikan oleh para pengikut Aria, kaum Paulusia atau Paulinis dan kelompok-kelompok bid’ah lainnya kepada Kristus (Said, 1994).</w:t>
      </w:r>
    </w:p>
    <w:p w14:paraId="5C16B04E" w14:textId="77777777" w:rsidR="00921B3B" w:rsidRPr="00C7631F" w:rsidRDefault="00921B3B" w:rsidP="00921B3B">
      <w:pPr>
        <w:spacing w:after="0"/>
        <w:jc w:val="both"/>
        <w:rPr>
          <w:rFonts w:ascii="Garamond" w:hAnsi="Garamond" w:cstheme="majorBidi"/>
          <w:sz w:val="24"/>
          <w:szCs w:val="24"/>
        </w:rPr>
      </w:pPr>
      <w:r w:rsidRPr="00C7631F">
        <w:rPr>
          <w:rFonts w:ascii="Garamond" w:hAnsi="Garamond" w:cstheme="majorBidi"/>
          <w:sz w:val="24"/>
          <w:szCs w:val="24"/>
        </w:rPr>
        <w:tab/>
        <w:t>Demikian juga halnya dengan Dante Alighieri (1265-1321) ketika menyatakan bahwa :</w:t>
      </w:r>
    </w:p>
    <w:p w14:paraId="6D769599" w14:textId="77777777" w:rsidR="00921B3B" w:rsidRPr="00C7631F" w:rsidRDefault="00921B3B" w:rsidP="00921B3B">
      <w:pPr>
        <w:spacing w:after="0"/>
        <w:jc w:val="both"/>
        <w:rPr>
          <w:rFonts w:ascii="Garamond" w:hAnsi="Garamond" w:cstheme="majorBidi"/>
          <w:sz w:val="24"/>
          <w:szCs w:val="24"/>
        </w:rPr>
      </w:pPr>
      <w:r w:rsidRPr="00C7631F">
        <w:rPr>
          <w:rFonts w:ascii="Garamond" w:hAnsi="Garamond" w:cstheme="majorBidi"/>
          <w:sz w:val="24"/>
          <w:szCs w:val="24"/>
        </w:rPr>
        <w:tab/>
        <w:t>“Muhammad adalah pemuka dari jiwa-jiwa terkutuk yang membangkitkan perpecahan dalam agama dan mengembangkan agama-agama palsu.” (Sou’yb, 1994).</w:t>
      </w:r>
    </w:p>
    <w:p w14:paraId="7955F2AF" w14:textId="77777777" w:rsidR="00921B3B" w:rsidRDefault="00921B3B" w:rsidP="00921B3B">
      <w:pPr>
        <w:spacing w:after="0"/>
        <w:jc w:val="both"/>
        <w:rPr>
          <w:rFonts w:ascii="Garamond" w:hAnsi="Garamond" w:cstheme="majorBidi"/>
          <w:sz w:val="24"/>
          <w:szCs w:val="24"/>
        </w:rPr>
      </w:pPr>
      <w:r w:rsidRPr="00C7631F">
        <w:rPr>
          <w:rFonts w:ascii="Garamond" w:hAnsi="Garamond" w:cstheme="majorBidi"/>
          <w:sz w:val="24"/>
          <w:szCs w:val="24"/>
        </w:rPr>
        <w:tab/>
        <w:t xml:space="preserve">Kajian-kajian seperti inilah yang dikemudian hari memunculkan letupan jurnalistik seperti yang tercermin dalam 12 karikatur penghinaan terhadap Nabi Muhammad SAW di media Denmark, </w:t>
      </w:r>
      <w:r w:rsidRPr="00C7631F">
        <w:rPr>
          <w:rFonts w:ascii="Garamond" w:hAnsi="Garamond" w:cstheme="majorBidi"/>
          <w:i/>
          <w:sz w:val="24"/>
          <w:szCs w:val="24"/>
        </w:rPr>
        <w:t>Jyllands-Poster</w:t>
      </w:r>
      <w:r w:rsidRPr="00C7631F">
        <w:rPr>
          <w:rFonts w:ascii="Garamond" w:hAnsi="Garamond" w:cstheme="majorBidi"/>
          <w:sz w:val="24"/>
          <w:szCs w:val="24"/>
        </w:rPr>
        <w:t xml:space="preserve">. Dalam koran tersebut, Rasulullah SAW dilukiskan memakai sorban berbentuk bom bunuh diri dengan pedang terhunus tajam ke udara sambil diapit oleh dua wanita memakai </w:t>
      </w:r>
      <w:r w:rsidRPr="00C7631F">
        <w:rPr>
          <w:rFonts w:ascii="Garamond" w:hAnsi="Garamond" w:cstheme="majorBidi"/>
          <w:i/>
          <w:sz w:val="24"/>
          <w:szCs w:val="24"/>
        </w:rPr>
        <w:t>burqah.</w:t>
      </w:r>
      <w:r w:rsidRPr="00C7631F">
        <w:rPr>
          <w:rFonts w:ascii="Garamond" w:hAnsi="Garamond" w:cstheme="majorBidi"/>
          <w:sz w:val="24"/>
          <w:szCs w:val="24"/>
        </w:rPr>
        <w:t xml:space="preserve"> Penghinaan ini juga diaminkan oleh beberapa media Barat lainnya seperti </w:t>
      </w:r>
      <w:r w:rsidRPr="00C7631F">
        <w:rPr>
          <w:rFonts w:ascii="Garamond" w:hAnsi="Garamond" w:cstheme="majorBidi"/>
          <w:i/>
          <w:sz w:val="24"/>
          <w:szCs w:val="24"/>
        </w:rPr>
        <w:t>France Soir</w:t>
      </w:r>
      <w:r w:rsidRPr="00C7631F">
        <w:rPr>
          <w:rFonts w:ascii="Garamond" w:hAnsi="Garamond" w:cstheme="majorBidi"/>
          <w:sz w:val="24"/>
          <w:szCs w:val="24"/>
        </w:rPr>
        <w:t xml:space="preserve"> di Paris dan beberapa media serupa di Selandia Baru dan Amerika Serikat. Lebih sadis dari itu melalui novelnya  </w:t>
      </w:r>
      <w:r w:rsidRPr="00C7631F">
        <w:rPr>
          <w:rFonts w:ascii="Garamond" w:hAnsi="Garamond" w:cstheme="majorBidi"/>
          <w:i/>
          <w:sz w:val="24"/>
          <w:szCs w:val="24"/>
        </w:rPr>
        <w:t>Satanic Verses</w:t>
      </w:r>
      <w:r w:rsidRPr="00C7631F">
        <w:rPr>
          <w:rFonts w:ascii="Garamond" w:hAnsi="Garamond" w:cstheme="majorBidi"/>
          <w:sz w:val="24"/>
          <w:szCs w:val="24"/>
        </w:rPr>
        <w:t>, Salman Rushdie menggambarkan Rasulullah SAW sebagai seorang yang memiliki kelainan perilaku seksual.</w:t>
      </w:r>
    </w:p>
    <w:p w14:paraId="6F04161A" w14:textId="77777777" w:rsidR="00921B3B" w:rsidRPr="00C7631F" w:rsidRDefault="00921B3B" w:rsidP="00921B3B">
      <w:pPr>
        <w:spacing w:after="0"/>
        <w:jc w:val="both"/>
        <w:rPr>
          <w:rFonts w:ascii="Garamond" w:hAnsi="Garamond" w:cstheme="majorBidi"/>
          <w:sz w:val="24"/>
          <w:szCs w:val="24"/>
        </w:rPr>
      </w:pPr>
    </w:p>
    <w:p w14:paraId="0F2270C5" w14:textId="77777777" w:rsidR="00921B3B" w:rsidRPr="00C7631F" w:rsidRDefault="00921B3B" w:rsidP="00921B3B">
      <w:pPr>
        <w:spacing w:after="0"/>
        <w:jc w:val="both"/>
        <w:rPr>
          <w:rFonts w:ascii="Garamond" w:hAnsi="Garamond" w:cstheme="majorBidi"/>
          <w:sz w:val="24"/>
          <w:szCs w:val="24"/>
        </w:rPr>
      </w:pPr>
      <w:r w:rsidRPr="00C7631F">
        <w:rPr>
          <w:rFonts w:ascii="Garamond" w:hAnsi="Garamond" w:cstheme="majorBidi"/>
          <w:sz w:val="24"/>
          <w:szCs w:val="24"/>
        </w:rPr>
        <w:tab/>
        <w:t xml:space="preserve">Faktor lain yang mereduksi nilai keteladanan </w:t>
      </w:r>
      <w:r w:rsidRPr="00C7631F">
        <w:rPr>
          <w:rFonts w:ascii="Garamond" w:hAnsi="Garamond" w:cstheme="majorBidi"/>
          <w:i/>
          <w:sz w:val="24"/>
          <w:szCs w:val="24"/>
        </w:rPr>
        <w:t xml:space="preserve">leadership </w:t>
      </w:r>
      <w:r w:rsidRPr="00C7631F">
        <w:rPr>
          <w:rFonts w:ascii="Garamond" w:hAnsi="Garamond" w:cstheme="majorBidi"/>
          <w:sz w:val="24"/>
          <w:szCs w:val="24"/>
        </w:rPr>
        <w:t xml:space="preserve">dan manajemen Rasulullah SAW adalah rabun dekat dari kalangan Muslim sendiri. Yang dimaksud rabun dekat adalah ketidakmampuan melihat perjalanan hidup Rasulullah SAW secara lengkap dan holistik baik dimensi sosial, politik, militer, edukasi, dan legal kemudian memformulasikan nilai-nilai keteladanan tersebut kedalam suatu model yang dapat keteladanan tersebut kedalam suatu model yang dapat diteladani dengan mudah. </w:t>
      </w:r>
    </w:p>
    <w:p w14:paraId="374CF16F" w14:textId="77777777" w:rsidR="00921B3B" w:rsidRPr="00C7631F" w:rsidRDefault="00921B3B" w:rsidP="00921B3B">
      <w:pPr>
        <w:spacing w:after="0"/>
        <w:jc w:val="both"/>
        <w:rPr>
          <w:rFonts w:ascii="Garamond" w:hAnsi="Garamond" w:cstheme="majorBidi"/>
          <w:sz w:val="24"/>
          <w:szCs w:val="24"/>
        </w:rPr>
      </w:pPr>
      <w:r w:rsidRPr="00C7631F">
        <w:rPr>
          <w:rFonts w:ascii="Garamond" w:hAnsi="Garamond" w:cstheme="majorBidi"/>
          <w:sz w:val="24"/>
          <w:szCs w:val="24"/>
        </w:rPr>
        <w:tab/>
        <w:t xml:space="preserve">Saat ini cara pandang kebanyakan kita terdapat Rasulullah SAW adalah </w:t>
      </w:r>
      <w:r w:rsidRPr="00C7631F">
        <w:rPr>
          <w:rFonts w:ascii="Garamond" w:hAnsi="Garamond" w:cstheme="majorBidi"/>
          <w:i/>
          <w:sz w:val="24"/>
          <w:szCs w:val="24"/>
        </w:rPr>
        <w:t>onesided</w:t>
      </w:r>
      <w:r w:rsidRPr="00C7631F">
        <w:rPr>
          <w:rFonts w:ascii="Garamond" w:hAnsi="Garamond" w:cstheme="majorBidi"/>
          <w:sz w:val="24"/>
          <w:szCs w:val="24"/>
        </w:rPr>
        <w:t xml:space="preserve">. </w:t>
      </w:r>
      <w:r w:rsidRPr="00C7631F">
        <w:rPr>
          <w:rFonts w:ascii="Garamond" w:hAnsi="Garamond" w:cstheme="majorBidi"/>
          <w:i/>
          <w:sz w:val="24"/>
          <w:szCs w:val="24"/>
        </w:rPr>
        <w:t xml:space="preserve"> </w:t>
      </w:r>
      <w:r w:rsidRPr="00C7631F">
        <w:rPr>
          <w:rFonts w:ascii="Garamond" w:hAnsi="Garamond" w:cstheme="majorBidi"/>
          <w:sz w:val="24"/>
          <w:szCs w:val="24"/>
        </w:rPr>
        <w:t xml:space="preserve">Artinya hanya menjadikan Muhammad SAW sebagai pemimpin keagamaan saja.  Daerah teritorialnya hanya di masjid dan di mushalla.  Kita menjadikan Muhammad SAW sebagai panutan saat kita shalat saja </w:t>
      </w:r>
      <w:r w:rsidRPr="00C7631F">
        <w:rPr>
          <w:rFonts w:ascii="Garamond" w:hAnsi="Garamond" w:cstheme="majorBidi"/>
          <w:sz w:val="24"/>
          <w:szCs w:val="24"/>
        </w:rPr>
        <w:lastRenderedPageBreak/>
        <w:t xml:space="preserve">tetapi bila sudah keluar dari masjid dan masuk ke bank atau lembaga keuangan lainnya, maka suri tauladannya ditinggalkan.  Ketika melakukan promosi iklan di bebagai media, fatwa-fatwanya tentang akhlak dan kewajiban menghormati wanita agar jangan dijadikan objek murahan diacuhkan. </w:t>
      </w:r>
    </w:p>
    <w:p w14:paraId="1DD70E30" w14:textId="77777777" w:rsidR="00921B3B" w:rsidRPr="00C7631F" w:rsidRDefault="00921B3B" w:rsidP="00921B3B">
      <w:pPr>
        <w:spacing w:after="0"/>
        <w:jc w:val="both"/>
        <w:rPr>
          <w:rFonts w:ascii="Garamond" w:hAnsi="Garamond" w:cstheme="majorBidi"/>
          <w:sz w:val="24"/>
          <w:szCs w:val="24"/>
        </w:rPr>
      </w:pPr>
      <w:r w:rsidRPr="00C7631F">
        <w:rPr>
          <w:rFonts w:ascii="Garamond" w:hAnsi="Garamond" w:cstheme="majorBidi"/>
          <w:sz w:val="24"/>
          <w:szCs w:val="24"/>
        </w:rPr>
        <w:tab/>
        <w:t>Setiap musim mawlid (peringatan kelahiran Rasulullah SAW) tiba, banyak diantara kita yang membaca shalawat-shalawat panjang, dibaca</w:t>
      </w:r>
      <w:r w:rsidRPr="00C7631F">
        <w:rPr>
          <w:rFonts w:ascii="Garamond" w:hAnsi="Garamond" w:cstheme="majorBidi"/>
          <w:i/>
          <w:sz w:val="24"/>
          <w:szCs w:val="24"/>
        </w:rPr>
        <w:t xml:space="preserve"> barzanzi.  </w:t>
      </w:r>
      <w:r w:rsidRPr="00C7631F">
        <w:rPr>
          <w:rFonts w:ascii="Garamond" w:hAnsi="Garamond" w:cstheme="majorBidi"/>
          <w:sz w:val="24"/>
          <w:szCs w:val="24"/>
        </w:rPr>
        <w:t xml:space="preserve">Tatapi semua itu sebatas dikumandangkan di masjid, madrasah dan rumah-rumah saja.  Saat kita kembali ke kantor ternyata kantor kita kosong dari nilai-nilai akhlak dan keluhuran budi pekerti  seperti yang diajarkan </w:t>
      </w:r>
      <w:r w:rsidRPr="00C7631F">
        <w:rPr>
          <w:rFonts w:ascii="Garamond" w:hAnsi="Garamond" w:cstheme="majorBidi"/>
          <w:i/>
          <w:sz w:val="24"/>
          <w:szCs w:val="24"/>
        </w:rPr>
        <w:t>barzanzi.</w:t>
      </w:r>
      <w:r w:rsidRPr="00C7631F">
        <w:rPr>
          <w:rFonts w:ascii="Garamond" w:hAnsi="Garamond" w:cstheme="majorBidi"/>
          <w:sz w:val="24"/>
          <w:szCs w:val="24"/>
        </w:rPr>
        <w:t xml:space="preserve"> Tidak ada yang sepotong hadist pun, yang  jumlahnya puluhan ribu itu, termuat dalam </w:t>
      </w:r>
      <w:r w:rsidRPr="00C7631F">
        <w:rPr>
          <w:rFonts w:ascii="Garamond" w:hAnsi="Garamond" w:cstheme="majorBidi"/>
          <w:i/>
          <w:sz w:val="24"/>
          <w:szCs w:val="24"/>
        </w:rPr>
        <w:t xml:space="preserve">manual </w:t>
      </w:r>
      <w:r w:rsidRPr="00C7631F">
        <w:rPr>
          <w:rFonts w:ascii="Garamond" w:hAnsi="Garamond" w:cstheme="majorBidi"/>
          <w:sz w:val="24"/>
          <w:szCs w:val="24"/>
        </w:rPr>
        <w:t xml:space="preserve"> dan </w:t>
      </w:r>
      <w:r w:rsidRPr="00C7631F">
        <w:rPr>
          <w:rFonts w:ascii="Garamond" w:hAnsi="Garamond" w:cstheme="majorBidi"/>
          <w:i/>
          <w:sz w:val="24"/>
          <w:szCs w:val="24"/>
        </w:rPr>
        <w:t>Standard Operating Procedure</w:t>
      </w:r>
      <w:r w:rsidRPr="00C7631F">
        <w:rPr>
          <w:rFonts w:ascii="Garamond" w:hAnsi="Garamond" w:cstheme="majorBidi"/>
          <w:sz w:val="24"/>
          <w:szCs w:val="24"/>
        </w:rPr>
        <w:t xml:space="preserve"> (SOP) perusahaan kita. Demikian juga halnya dengan </w:t>
      </w:r>
      <w:r w:rsidRPr="00C7631F">
        <w:rPr>
          <w:rFonts w:ascii="Garamond" w:hAnsi="Garamond" w:cstheme="majorBidi"/>
          <w:i/>
          <w:sz w:val="24"/>
          <w:szCs w:val="24"/>
        </w:rPr>
        <w:t>Corporate Culture</w:t>
      </w:r>
      <w:r w:rsidRPr="00C7631F">
        <w:rPr>
          <w:rFonts w:ascii="Garamond" w:hAnsi="Garamond" w:cstheme="majorBidi"/>
          <w:sz w:val="24"/>
          <w:szCs w:val="24"/>
        </w:rPr>
        <w:t xml:space="preserve"> institusi terus kita nun jauh dari ajaran akhlak mulia yang  didakwahkannya.  </w:t>
      </w:r>
      <w:r w:rsidRPr="00C7631F">
        <w:rPr>
          <w:rFonts w:ascii="Garamond" w:hAnsi="Garamond" w:cstheme="majorBidi"/>
          <w:i/>
          <w:sz w:val="24"/>
          <w:szCs w:val="24"/>
        </w:rPr>
        <w:t>Walhasil,</w:t>
      </w:r>
      <w:r w:rsidRPr="00C7631F">
        <w:rPr>
          <w:rFonts w:ascii="Garamond" w:hAnsi="Garamond" w:cstheme="majorBidi"/>
          <w:sz w:val="24"/>
          <w:szCs w:val="24"/>
        </w:rPr>
        <w:t xml:space="preserve"> </w:t>
      </w:r>
      <w:r w:rsidRPr="00C7631F">
        <w:rPr>
          <w:rFonts w:ascii="Garamond" w:hAnsi="Garamond" w:cstheme="majorBidi"/>
          <w:i/>
          <w:sz w:val="24"/>
          <w:szCs w:val="24"/>
        </w:rPr>
        <w:t xml:space="preserve">shalawat </w:t>
      </w:r>
      <w:r w:rsidRPr="00C7631F">
        <w:rPr>
          <w:rFonts w:ascii="Garamond" w:hAnsi="Garamond" w:cstheme="majorBidi"/>
          <w:sz w:val="24"/>
          <w:szCs w:val="24"/>
        </w:rPr>
        <w:t xml:space="preserve">terus kita baca, </w:t>
      </w:r>
      <w:r w:rsidRPr="00C7631F">
        <w:rPr>
          <w:rFonts w:ascii="Garamond" w:hAnsi="Garamond" w:cstheme="majorBidi"/>
          <w:i/>
          <w:sz w:val="24"/>
          <w:szCs w:val="24"/>
        </w:rPr>
        <w:t>barzanzi</w:t>
      </w:r>
      <w:r w:rsidRPr="00C7631F">
        <w:rPr>
          <w:rFonts w:ascii="Garamond" w:hAnsi="Garamond" w:cstheme="majorBidi"/>
          <w:sz w:val="24"/>
          <w:szCs w:val="24"/>
        </w:rPr>
        <w:t xml:space="preserve">  selalu kita kumandangkan tetapi perusahaan kita semakin jauh dari teladan Rasulullah SAW.  Bahkan tidak jarang semakin hari semakin dekat ke budaya Yahudi dan Kapitalistik.  Si kuat memakan si lemah, hukum tumpul keatas tajam kebawah. Profit jauh lebih diutamakan dari akhlak dan syari’ah.</w:t>
      </w:r>
    </w:p>
    <w:p w14:paraId="5E47F943" w14:textId="77777777" w:rsidR="00921B3B" w:rsidRPr="00C7631F" w:rsidRDefault="00921B3B" w:rsidP="00921B3B">
      <w:pPr>
        <w:spacing w:after="0"/>
        <w:jc w:val="both"/>
        <w:rPr>
          <w:rFonts w:ascii="Garamond" w:hAnsi="Garamond" w:cstheme="majorBidi"/>
          <w:sz w:val="24"/>
          <w:szCs w:val="24"/>
        </w:rPr>
      </w:pPr>
      <w:r w:rsidRPr="00C7631F">
        <w:rPr>
          <w:rFonts w:ascii="Garamond" w:hAnsi="Garamond" w:cstheme="majorBidi"/>
          <w:sz w:val="24"/>
          <w:szCs w:val="24"/>
        </w:rPr>
        <w:tab/>
        <w:t xml:space="preserve">Disisi lain terkadang kita juga terjebak kendala “pengkultusan” yang tidak diperbolehkan syari’ah dan Rasulullah SAW sendiri. Tidak bisa dipungkiri bahwa memuliakan Rasulullah SAW adalah </w:t>
      </w:r>
      <w:r w:rsidRPr="00C7631F">
        <w:rPr>
          <w:rFonts w:ascii="Garamond" w:hAnsi="Garamond" w:cstheme="majorBidi"/>
          <w:i/>
          <w:sz w:val="24"/>
          <w:szCs w:val="24"/>
        </w:rPr>
        <w:t>wajib</w:t>
      </w:r>
      <w:r w:rsidRPr="00C7631F">
        <w:rPr>
          <w:rFonts w:ascii="Garamond" w:hAnsi="Garamond" w:cstheme="majorBidi"/>
          <w:sz w:val="24"/>
          <w:szCs w:val="24"/>
        </w:rPr>
        <w:t xml:space="preserve">, membaca shalawat kepadanya adalah </w:t>
      </w:r>
      <w:r w:rsidRPr="00C7631F">
        <w:rPr>
          <w:rFonts w:ascii="Garamond" w:hAnsi="Garamond" w:cstheme="majorBidi"/>
          <w:i/>
          <w:sz w:val="24"/>
          <w:szCs w:val="24"/>
        </w:rPr>
        <w:t>sunnah,</w:t>
      </w:r>
      <w:r w:rsidRPr="00C7631F">
        <w:rPr>
          <w:rFonts w:ascii="Garamond" w:hAnsi="Garamond" w:cstheme="majorBidi"/>
          <w:sz w:val="24"/>
          <w:szCs w:val="24"/>
        </w:rPr>
        <w:t xml:space="preserve"> membela kehormatannya adalah </w:t>
      </w:r>
      <w:r w:rsidRPr="00C7631F">
        <w:rPr>
          <w:rFonts w:ascii="Garamond" w:hAnsi="Garamond" w:cstheme="majorBidi"/>
          <w:i/>
          <w:sz w:val="24"/>
          <w:szCs w:val="24"/>
        </w:rPr>
        <w:t>fardhu kifayah</w:t>
      </w:r>
      <w:r w:rsidRPr="00C7631F">
        <w:rPr>
          <w:rFonts w:ascii="Garamond" w:hAnsi="Garamond" w:cstheme="majorBidi"/>
          <w:sz w:val="24"/>
          <w:szCs w:val="24"/>
        </w:rPr>
        <w:t xml:space="preserve"> bahkan bisa menjadi </w:t>
      </w:r>
      <w:r w:rsidRPr="00C7631F">
        <w:rPr>
          <w:rFonts w:ascii="Garamond" w:hAnsi="Garamond" w:cstheme="majorBidi"/>
          <w:i/>
          <w:sz w:val="24"/>
          <w:szCs w:val="24"/>
        </w:rPr>
        <w:t xml:space="preserve">fardhu ‘ayn </w:t>
      </w:r>
      <w:r w:rsidRPr="00C7631F">
        <w:rPr>
          <w:rFonts w:ascii="Garamond" w:hAnsi="Garamond" w:cstheme="majorBidi"/>
          <w:sz w:val="24"/>
          <w:szCs w:val="24"/>
        </w:rPr>
        <w:t xml:space="preserve">dalam situasi tertentu. Tetapi hal ini tidak harus membawa kita ke jurang “pendewaan” Rasulullah SAW yang tidak proporsional seperti diajarkan Al-Qur’an dan </w:t>
      </w:r>
      <w:r w:rsidRPr="00C7631F">
        <w:rPr>
          <w:rFonts w:ascii="Garamond" w:hAnsi="Garamond" w:cstheme="majorBidi"/>
          <w:i/>
          <w:sz w:val="24"/>
          <w:szCs w:val="24"/>
        </w:rPr>
        <w:t xml:space="preserve">sunnah shahilah. </w:t>
      </w:r>
      <w:r w:rsidRPr="00C7631F">
        <w:rPr>
          <w:rFonts w:ascii="Garamond" w:hAnsi="Garamond" w:cstheme="majorBidi"/>
          <w:sz w:val="24"/>
          <w:szCs w:val="24"/>
        </w:rPr>
        <w:t>Rasulullah SAW sendiri dalam beberapa kesempatan pernah mengatakan, “jangan kalian terlalu mengagung-agungkan aku seperti halnya kaum Kristen mendewakan Isa bin Maryam. Sesungguhnya aku ini manusia biasa putra seorang wanita Makkah yang memakan daging yang dikeringkan (lauk sederhana). Panggilla aku Rasulullah dan hamba Allah” (HR. Darimi: II: 320 dan Tirmidzi).</w:t>
      </w:r>
    </w:p>
    <w:p w14:paraId="0A327787" w14:textId="77777777" w:rsidR="00921B3B" w:rsidRPr="00C7631F" w:rsidRDefault="00921B3B" w:rsidP="00921B3B">
      <w:pPr>
        <w:spacing w:after="0"/>
        <w:jc w:val="both"/>
        <w:rPr>
          <w:rFonts w:ascii="Garamond" w:hAnsi="Garamond" w:cstheme="majorBidi"/>
          <w:sz w:val="24"/>
          <w:szCs w:val="24"/>
        </w:rPr>
      </w:pPr>
      <w:r w:rsidRPr="00C7631F">
        <w:rPr>
          <w:rFonts w:ascii="Garamond" w:hAnsi="Garamond" w:cstheme="majorBidi"/>
          <w:sz w:val="24"/>
          <w:szCs w:val="24"/>
        </w:rPr>
        <w:tab/>
        <w:t>Banyak diantara kita yang memposisikan Rasulullah SAW terlalu melangit, tinggi, dan jauh diatas sehingga mendekati posisi dewa atau anak dewa. Akibatnya beliau menjadi “asing” bagi kita dan tidak bisa ditiru dan dijadikan suri tauladan lagi. Karena demikian dimensinya menjadi berbeda antara dimensi kita manusia biasa dan dimensi beliau sebagai “manusia langit”.</w:t>
      </w:r>
    </w:p>
    <w:p w14:paraId="4D203701" w14:textId="77777777" w:rsidR="00921B3B" w:rsidRPr="00C7631F" w:rsidRDefault="00921B3B" w:rsidP="00921B3B">
      <w:pPr>
        <w:spacing w:after="0"/>
        <w:jc w:val="both"/>
        <w:rPr>
          <w:rFonts w:ascii="Garamond" w:hAnsi="Garamond" w:cstheme="majorBidi"/>
          <w:sz w:val="24"/>
          <w:szCs w:val="24"/>
        </w:rPr>
      </w:pPr>
      <w:r w:rsidRPr="00C7631F">
        <w:rPr>
          <w:rFonts w:ascii="Garamond" w:hAnsi="Garamond" w:cstheme="majorBidi"/>
          <w:sz w:val="24"/>
          <w:szCs w:val="24"/>
        </w:rPr>
        <w:tab/>
        <w:t xml:space="preserve">Telah yang saksama atas </w:t>
      </w:r>
      <w:r w:rsidRPr="00C7631F">
        <w:rPr>
          <w:rFonts w:ascii="Garamond" w:hAnsi="Garamond" w:cstheme="majorBidi"/>
          <w:i/>
          <w:sz w:val="24"/>
          <w:szCs w:val="24"/>
        </w:rPr>
        <w:t xml:space="preserve">sunnah nabawiyah </w:t>
      </w:r>
      <w:r w:rsidRPr="00C7631F">
        <w:rPr>
          <w:rFonts w:ascii="Garamond" w:hAnsi="Garamond" w:cstheme="majorBidi"/>
          <w:sz w:val="24"/>
          <w:szCs w:val="24"/>
        </w:rPr>
        <w:t>akan mengantarkan kita bahwa Muhammad SAW adalah manusia dengan seluruh sifat kemanusiaannya. Sebagai manusia biasa, ia dilahirkan dengan ayah dan ibu yang jelas, bermain, belajar, kekerja, menikah dan memiliki keturunan. Beliau berjalan di pasar, membawa barang dagangannya, menyapu rumah, menjahit pakaiannya yang robek, memotong daging serta menyiapkan sayurann di dapur. Beliau juga merasakan apa yang pernah dirasakan oleh manusia pada umumya seperti rasa harap dan cemas, miskin dan kaya, lapang dan susah, menyendiri dan bermasyarakat.</w:t>
      </w:r>
    </w:p>
    <w:p w14:paraId="67EB0DB5" w14:textId="77777777" w:rsidR="00921B3B" w:rsidRPr="00C7631F" w:rsidRDefault="00921B3B" w:rsidP="00921B3B">
      <w:pPr>
        <w:spacing w:after="0"/>
        <w:jc w:val="both"/>
        <w:rPr>
          <w:rFonts w:ascii="Garamond" w:hAnsi="Garamond" w:cstheme="majorBidi"/>
          <w:sz w:val="24"/>
          <w:szCs w:val="24"/>
        </w:rPr>
      </w:pPr>
      <w:r w:rsidRPr="00C7631F">
        <w:rPr>
          <w:rFonts w:ascii="Garamond" w:hAnsi="Garamond" w:cstheme="majorBidi"/>
          <w:sz w:val="24"/>
          <w:szCs w:val="24"/>
        </w:rPr>
        <w:tab/>
        <w:t xml:space="preserve">Sebagai seorang pemimpin beliau berdiri sama tinggi dan duduk sama rendah di hadapan hukum, memperoleh kemenangan dan kekuasaan, serta merasakan kekalahan dan kesedihan. Tubuhnya tidak terdiri dari besi tetapi dari daging dan tulang biasa. Kulitnya pernah robek, pelipisnya pernah terluka parah dan 2 giginya tanggal terkena pukulan di Perang Uhud. Perbedaan satu-satunya adalah bawa beliau diamanati wahyu (plus mukjizat sebagai pembuktiannya) dan </w:t>
      </w:r>
      <w:r w:rsidRPr="00C7631F">
        <w:rPr>
          <w:rFonts w:ascii="Garamond" w:hAnsi="Garamond" w:cstheme="majorBidi"/>
          <w:sz w:val="24"/>
          <w:szCs w:val="24"/>
        </w:rPr>
        <w:lastRenderedPageBreak/>
        <w:t>senantiasa dibimbing Allah jika melakukan suatu tindakan atau pilihan yang tidak tepat. Selebihnya Muhammad SAW adalah manusia biasa di samping sebagai seorang Rasul pilihan dan kekasih Allah.</w:t>
      </w:r>
    </w:p>
    <w:p w14:paraId="5D5AD6E3" w14:textId="77777777" w:rsidR="00921B3B" w:rsidRDefault="00921B3B" w:rsidP="00921B3B">
      <w:pPr>
        <w:pStyle w:val="ListParagraph"/>
        <w:spacing w:after="0"/>
        <w:ind w:left="0"/>
        <w:jc w:val="both"/>
        <w:rPr>
          <w:rFonts w:ascii="Garamond" w:hAnsi="Garamond" w:cstheme="majorBidi"/>
          <w:b/>
          <w:sz w:val="24"/>
          <w:szCs w:val="24"/>
        </w:rPr>
      </w:pPr>
    </w:p>
    <w:p w14:paraId="3F79CB9F" w14:textId="693CD240" w:rsidR="00921B3B" w:rsidRDefault="00921B3B" w:rsidP="00921B3B">
      <w:pPr>
        <w:pStyle w:val="ListParagraph"/>
        <w:spacing w:after="0"/>
        <w:ind w:left="0"/>
        <w:jc w:val="both"/>
        <w:rPr>
          <w:rFonts w:ascii="Garamond" w:hAnsi="Garamond" w:cstheme="majorBidi"/>
          <w:b/>
          <w:sz w:val="24"/>
          <w:szCs w:val="24"/>
        </w:rPr>
      </w:pPr>
      <w:r w:rsidRPr="00921B3B">
        <w:rPr>
          <w:rFonts w:ascii="Garamond" w:hAnsi="Garamond" w:cstheme="majorBidi"/>
          <w:b/>
          <w:i/>
          <w:sz w:val="24"/>
          <w:szCs w:val="24"/>
        </w:rPr>
        <w:t xml:space="preserve">Prejudice </w:t>
      </w:r>
      <w:r w:rsidRPr="00921B3B">
        <w:rPr>
          <w:rFonts w:ascii="Garamond" w:hAnsi="Garamond" w:cstheme="majorBidi"/>
          <w:b/>
          <w:sz w:val="24"/>
          <w:szCs w:val="24"/>
        </w:rPr>
        <w:t xml:space="preserve">dan </w:t>
      </w:r>
      <w:proofErr w:type="spellStart"/>
      <w:r w:rsidRPr="00921B3B">
        <w:rPr>
          <w:rFonts w:ascii="Garamond" w:hAnsi="Garamond" w:cstheme="majorBidi"/>
          <w:b/>
          <w:sz w:val="24"/>
          <w:szCs w:val="24"/>
        </w:rPr>
        <w:t>Anggapan</w:t>
      </w:r>
      <w:proofErr w:type="spellEnd"/>
      <w:r w:rsidRPr="00921B3B">
        <w:rPr>
          <w:rFonts w:ascii="Garamond" w:hAnsi="Garamond" w:cstheme="majorBidi"/>
          <w:b/>
          <w:sz w:val="24"/>
          <w:szCs w:val="24"/>
        </w:rPr>
        <w:t xml:space="preserve"> </w:t>
      </w:r>
      <w:proofErr w:type="spellStart"/>
      <w:r w:rsidRPr="00921B3B">
        <w:rPr>
          <w:rFonts w:ascii="Garamond" w:hAnsi="Garamond" w:cstheme="majorBidi"/>
          <w:b/>
          <w:sz w:val="24"/>
          <w:szCs w:val="24"/>
        </w:rPr>
        <w:t>Apologetik</w:t>
      </w:r>
      <w:proofErr w:type="spellEnd"/>
    </w:p>
    <w:p w14:paraId="7765E25E" w14:textId="77777777" w:rsidR="00921B3B" w:rsidRPr="00921B3B" w:rsidRDefault="00921B3B" w:rsidP="00921B3B">
      <w:pPr>
        <w:pStyle w:val="ListParagraph"/>
        <w:spacing w:after="0"/>
        <w:ind w:left="0"/>
        <w:jc w:val="both"/>
        <w:rPr>
          <w:rFonts w:ascii="Garamond" w:hAnsi="Garamond" w:cstheme="majorBidi"/>
          <w:b/>
          <w:sz w:val="24"/>
          <w:szCs w:val="24"/>
        </w:rPr>
      </w:pPr>
    </w:p>
    <w:p w14:paraId="3E8557B2" w14:textId="77777777" w:rsidR="00921B3B" w:rsidRPr="00C7631F" w:rsidRDefault="00921B3B" w:rsidP="00921B3B">
      <w:pPr>
        <w:spacing w:after="0"/>
        <w:jc w:val="both"/>
        <w:rPr>
          <w:rFonts w:ascii="Garamond" w:hAnsi="Garamond" w:cstheme="majorBidi"/>
          <w:sz w:val="24"/>
          <w:szCs w:val="24"/>
        </w:rPr>
      </w:pPr>
      <w:r w:rsidRPr="00C7631F">
        <w:rPr>
          <w:rFonts w:ascii="Garamond" w:hAnsi="Garamond" w:cstheme="majorBidi"/>
          <w:sz w:val="24"/>
          <w:szCs w:val="24"/>
        </w:rPr>
        <w:tab/>
        <w:t xml:space="preserve">Faktor lain yang menghambat peneladanan Muhammad SAW secara holistic adalah jiwa </w:t>
      </w:r>
      <w:r w:rsidRPr="00C7631F">
        <w:rPr>
          <w:rFonts w:ascii="Garamond" w:hAnsi="Garamond" w:cstheme="majorBidi"/>
          <w:i/>
          <w:sz w:val="24"/>
          <w:szCs w:val="24"/>
        </w:rPr>
        <w:t>prejudice</w:t>
      </w:r>
      <w:r w:rsidRPr="00C7631F">
        <w:rPr>
          <w:rFonts w:ascii="Garamond" w:hAnsi="Garamond" w:cstheme="majorBidi"/>
          <w:sz w:val="24"/>
          <w:szCs w:val="24"/>
        </w:rPr>
        <w:t xml:space="preserve">, sinis dan apologetik setiap kali </w:t>
      </w:r>
      <w:r w:rsidRPr="00C7631F">
        <w:rPr>
          <w:rFonts w:ascii="Garamond" w:hAnsi="Garamond" w:cstheme="majorBidi"/>
          <w:i/>
          <w:sz w:val="24"/>
          <w:szCs w:val="24"/>
        </w:rPr>
        <w:t xml:space="preserve">uswah hasanah </w:t>
      </w:r>
      <w:r w:rsidRPr="00C7631F">
        <w:rPr>
          <w:rFonts w:ascii="Garamond" w:hAnsi="Garamond" w:cstheme="majorBidi"/>
          <w:sz w:val="24"/>
          <w:szCs w:val="24"/>
        </w:rPr>
        <w:t xml:space="preserve">Rasulullah SAW akan dibawa keluar dari masjid dan mushallah. Seolah-olah tidak ada hubungan kuat antara sunah Rasulullah SAW dan kehidupan bisnis, kebijakan fiskan dan  moneter. Padahal Muhammad SAW telah menghabiskan 25 tahun di pasar sebagai manager, </w:t>
      </w:r>
      <w:r w:rsidRPr="00C7631F">
        <w:rPr>
          <w:rFonts w:ascii="Garamond" w:hAnsi="Garamond" w:cstheme="majorBidi"/>
          <w:i/>
          <w:sz w:val="24"/>
          <w:szCs w:val="24"/>
        </w:rPr>
        <w:t>investor</w:t>
      </w:r>
      <w:r w:rsidRPr="00C7631F">
        <w:rPr>
          <w:rFonts w:ascii="Garamond" w:hAnsi="Garamond" w:cstheme="majorBidi"/>
          <w:sz w:val="24"/>
          <w:szCs w:val="24"/>
        </w:rPr>
        <w:t xml:space="preserve"> dan </w:t>
      </w:r>
      <w:r w:rsidRPr="00C7631F">
        <w:rPr>
          <w:rFonts w:ascii="Garamond" w:hAnsi="Garamond" w:cstheme="majorBidi"/>
          <w:i/>
          <w:sz w:val="24"/>
          <w:szCs w:val="24"/>
        </w:rPr>
        <w:t>entrepreneur.</w:t>
      </w:r>
      <w:r w:rsidRPr="00C7631F">
        <w:rPr>
          <w:rFonts w:ascii="Garamond" w:hAnsi="Garamond" w:cstheme="majorBidi"/>
          <w:sz w:val="24"/>
          <w:szCs w:val="24"/>
        </w:rPr>
        <w:t xml:space="preserve"> Muhammad SAW seolah-olah berat diambil suri tauladannya dalam dunia </w:t>
      </w:r>
      <w:r w:rsidRPr="00C7631F">
        <w:rPr>
          <w:rFonts w:ascii="Garamond" w:hAnsi="Garamond" w:cstheme="majorBidi"/>
          <w:i/>
          <w:sz w:val="24"/>
          <w:szCs w:val="24"/>
        </w:rPr>
        <w:t xml:space="preserve">self development </w:t>
      </w:r>
      <w:r w:rsidRPr="00C7631F">
        <w:rPr>
          <w:rFonts w:ascii="Garamond" w:hAnsi="Garamond" w:cstheme="majorBidi"/>
          <w:sz w:val="24"/>
          <w:szCs w:val="24"/>
        </w:rPr>
        <w:t>padahal ia menghadapi hari-hari yang berat di masa kecilnya dan di sepanjang masa kerasulannya. Ia memotivasi diri, bangkit dari kekalahan, menyemangati sahabat-sahabatnya yang juga manusia biasa; punya keluarga, punya bisnis dan memiliki banyak keperluan serta keterbatasan. Jarang juga kita melihat studi yang mendalam oleh cendekiawan dan personel militer tanah air terhadap strategi militer Rasulullah SAW padahal ia telah memimpin lebih dari 9 perang besar dan 53 expensi militer (</w:t>
      </w:r>
      <w:r w:rsidRPr="00C7631F">
        <w:rPr>
          <w:rFonts w:ascii="Garamond" w:hAnsi="Garamond" w:cstheme="majorBidi"/>
          <w:i/>
          <w:sz w:val="24"/>
          <w:szCs w:val="24"/>
        </w:rPr>
        <w:t>Mundziri Tahqiq Nashiruddin Al-Bani</w:t>
      </w:r>
      <w:r w:rsidRPr="00C7631F">
        <w:rPr>
          <w:rFonts w:ascii="Garamond" w:hAnsi="Garamond" w:cstheme="majorBidi"/>
          <w:sz w:val="24"/>
          <w:szCs w:val="24"/>
        </w:rPr>
        <w:t xml:space="preserve"> hadist no 1193). Satu jumlah operasi lapangan yang jauh lebih besar dari pengalaman teritorial seorang komandan angkatan bersenjata (darat laut dan udara) dimanapun. Lebih dari itu semua operasi militer itu dilakukan pada saat alat komunikasi canggih seperti satelit, handphone, internet, dan fax belum ada. Demikian dengan pertempuran harus dilakukan dengan </w:t>
      </w:r>
      <w:r w:rsidRPr="00C7631F">
        <w:rPr>
          <w:rFonts w:ascii="Garamond" w:hAnsi="Garamond" w:cstheme="majorBidi"/>
          <w:i/>
          <w:sz w:val="24"/>
          <w:szCs w:val="24"/>
        </w:rPr>
        <w:t>direct contact, person to person</w:t>
      </w:r>
      <w:r w:rsidRPr="00C7631F">
        <w:rPr>
          <w:rFonts w:ascii="Garamond" w:hAnsi="Garamond" w:cstheme="majorBidi"/>
          <w:sz w:val="24"/>
          <w:szCs w:val="24"/>
        </w:rPr>
        <w:t xml:space="preserve"> tidak seperti sekarang yang segalanya serba canggih memakai </w:t>
      </w:r>
      <w:r w:rsidRPr="00C7631F">
        <w:rPr>
          <w:rFonts w:ascii="Garamond" w:hAnsi="Garamond" w:cstheme="majorBidi"/>
          <w:i/>
          <w:sz w:val="24"/>
          <w:szCs w:val="24"/>
        </w:rPr>
        <w:t>remote control</w:t>
      </w:r>
      <w:r w:rsidRPr="00C7631F">
        <w:rPr>
          <w:rFonts w:ascii="Garamond" w:hAnsi="Garamond" w:cstheme="majorBidi"/>
          <w:sz w:val="24"/>
          <w:szCs w:val="24"/>
        </w:rPr>
        <w:t xml:space="preserve">. Perang lebih banyak dilakukan di </w:t>
      </w:r>
      <w:r w:rsidRPr="00C7631F">
        <w:rPr>
          <w:rFonts w:ascii="Garamond" w:hAnsi="Garamond" w:cstheme="majorBidi"/>
          <w:i/>
          <w:sz w:val="24"/>
          <w:szCs w:val="24"/>
        </w:rPr>
        <w:t>war room</w:t>
      </w:r>
      <w:r w:rsidRPr="00C7631F">
        <w:rPr>
          <w:rFonts w:ascii="Garamond" w:hAnsi="Garamond" w:cstheme="majorBidi"/>
          <w:sz w:val="24"/>
          <w:szCs w:val="24"/>
        </w:rPr>
        <w:t xml:space="preserve"> dari pada di </w:t>
      </w:r>
      <w:r w:rsidRPr="00C7631F">
        <w:rPr>
          <w:rFonts w:ascii="Garamond" w:hAnsi="Garamond" w:cstheme="majorBidi"/>
          <w:i/>
          <w:sz w:val="24"/>
          <w:szCs w:val="24"/>
        </w:rPr>
        <w:t>battle field</w:t>
      </w:r>
      <w:r w:rsidRPr="00C7631F">
        <w:rPr>
          <w:rFonts w:ascii="Garamond" w:hAnsi="Garamond" w:cstheme="majorBidi"/>
          <w:sz w:val="24"/>
          <w:szCs w:val="24"/>
        </w:rPr>
        <w:t>.</w:t>
      </w:r>
    </w:p>
    <w:p w14:paraId="1C8225B4" w14:textId="77777777" w:rsidR="00921B3B" w:rsidRPr="00C7631F" w:rsidRDefault="00921B3B" w:rsidP="00921B3B">
      <w:pPr>
        <w:spacing w:after="0"/>
        <w:jc w:val="both"/>
        <w:rPr>
          <w:rFonts w:ascii="Garamond" w:hAnsi="Garamond" w:cstheme="majorBidi"/>
          <w:sz w:val="24"/>
          <w:szCs w:val="24"/>
        </w:rPr>
      </w:pPr>
      <w:r w:rsidRPr="00C7631F">
        <w:rPr>
          <w:rFonts w:ascii="Garamond" w:hAnsi="Garamond" w:cstheme="majorBidi"/>
          <w:sz w:val="24"/>
          <w:szCs w:val="24"/>
        </w:rPr>
        <w:tab/>
        <w:t>Anggapan apologetik ini hampir sama ketika para sarjana ekonomi Islam mengatakan bahwa Ibn Khaldun adalah bapak ekonomi politik (</w:t>
      </w:r>
      <w:r w:rsidRPr="00C7631F">
        <w:rPr>
          <w:rFonts w:ascii="Garamond" w:hAnsi="Garamond" w:cstheme="majorBidi"/>
          <w:i/>
          <w:sz w:val="24"/>
          <w:szCs w:val="24"/>
        </w:rPr>
        <w:t>political economy</w:t>
      </w:r>
      <w:r w:rsidRPr="00C7631F">
        <w:rPr>
          <w:rFonts w:ascii="Garamond" w:hAnsi="Garamond" w:cstheme="majorBidi"/>
          <w:sz w:val="24"/>
          <w:szCs w:val="24"/>
        </w:rPr>
        <w:t>) jauh sebelum Adam Smith. Ibn Khaldun mengemukakan teori-teorinya pada abad ke-14 (1332-1406) sementara Adam Smith pada abad ke-18 (1723-1790). Karena Ibn Khaldun datang dari dunia ketiga dan beragama Islam pengakuan tentang kepioneerannya tidak segera diterima.</w:t>
      </w:r>
    </w:p>
    <w:p w14:paraId="47ED1C4B" w14:textId="77777777" w:rsidR="00921B3B" w:rsidRPr="00C7631F" w:rsidRDefault="00921B3B" w:rsidP="00921B3B">
      <w:pPr>
        <w:spacing w:after="0"/>
        <w:jc w:val="both"/>
        <w:rPr>
          <w:rFonts w:ascii="Garamond" w:hAnsi="Garamond" w:cstheme="majorBidi"/>
          <w:sz w:val="24"/>
          <w:szCs w:val="24"/>
        </w:rPr>
      </w:pPr>
      <w:r w:rsidRPr="00C7631F">
        <w:rPr>
          <w:rFonts w:ascii="Garamond" w:hAnsi="Garamond" w:cstheme="majorBidi"/>
          <w:sz w:val="24"/>
          <w:szCs w:val="24"/>
        </w:rPr>
        <w:tab/>
        <w:t xml:space="preserve">Tetapi setelah beberapa peneliti barat melakukan penelusuran atas karya-karya Ibn Khaldun seperti </w:t>
      </w:r>
      <w:r w:rsidRPr="00C7631F">
        <w:rPr>
          <w:rFonts w:ascii="Garamond" w:hAnsi="Garamond" w:cstheme="majorBidi"/>
          <w:i/>
          <w:sz w:val="24"/>
          <w:szCs w:val="24"/>
        </w:rPr>
        <w:t>Muqaddimah, al-Ahkam al-Sulthaniyyah, Tarikh Ibn Khaldun</w:t>
      </w:r>
      <w:r w:rsidRPr="00C7631F">
        <w:rPr>
          <w:rFonts w:ascii="Garamond" w:hAnsi="Garamond" w:cstheme="majorBidi"/>
          <w:sz w:val="24"/>
          <w:szCs w:val="24"/>
        </w:rPr>
        <w:t xml:space="preserve"> dan puluhan karya lainnya barulah kalangan Barat bersikap lebih obyektif. Barat mulai mengenal pemikiran Ibn Khaldun setelah Silvestre de Sacy pada tahun 1806 menterjemahkan </w:t>
      </w:r>
      <w:r w:rsidRPr="00C7631F">
        <w:rPr>
          <w:rFonts w:ascii="Garamond" w:hAnsi="Garamond" w:cstheme="majorBidi"/>
          <w:i/>
          <w:sz w:val="24"/>
          <w:szCs w:val="24"/>
        </w:rPr>
        <w:t>Muqaddimah</w:t>
      </w:r>
      <w:r w:rsidRPr="00C7631F">
        <w:rPr>
          <w:rFonts w:ascii="Garamond" w:hAnsi="Garamond" w:cstheme="majorBidi"/>
          <w:sz w:val="24"/>
          <w:szCs w:val="24"/>
        </w:rPr>
        <w:t xml:space="preserve"> dalam bahasa Prancis (Schmidt 1967). Gaung ini menjadi lebih nyaring setelah ada versi </w:t>
      </w:r>
      <w:r w:rsidRPr="00C7631F">
        <w:rPr>
          <w:rFonts w:ascii="Garamond" w:hAnsi="Garamond" w:cstheme="majorBidi"/>
          <w:i/>
          <w:sz w:val="24"/>
          <w:szCs w:val="24"/>
        </w:rPr>
        <w:t xml:space="preserve">Muqaddimah </w:t>
      </w:r>
      <w:r w:rsidRPr="00C7631F">
        <w:rPr>
          <w:rFonts w:ascii="Garamond" w:hAnsi="Garamond" w:cstheme="majorBidi"/>
          <w:sz w:val="24"/>
          <w:szCs w:val="24"/>
        </w:rPr>
        <w:t>dalam bahasa Inggris yang diterjemahkan Franz Rosenthal (1958). Penelitian-penelitian lanjutan yang dilakukan oleh Charles Issawi (1950), Spengler(1968), Kuran (Said, 1987) dan Essid</w:t>
      </w:r>
      <w:r w:rsidRPr="00C7631F">
        <w:rPr>
          <w:rFonts w:ascii="Garamond" w:hAnsi="Garamond" w:cstheme="majorBidi"/>
          <w:sz w:val="24"/>
          <w:szCs w:val="24"/>
          <w:vertAlign w:val="superscript"/>
        </w:rPr>
        <w:t xml:space="preserve"> </w:t>
      </w:r>
      <w:r w:rsidRPr="00C7631F">
        <w:rPr>
          <w:rFonts w:ascii="Garamond" w:hAnsi="Garamond" w:cstheme="majorBidi"/>
          <w:sz w:val="24"/>
          <w:szCs w:val="24"/>
        </w:rPr>
        <w:t>(1987) telah membuka tabir Barat bahwa ada satu generasi ekonomi yang dilupakan sejarah dunia.</w:t>
      </w:r>
    </w:p>
    <w:p w14:paraId="6E634209" w14:textId="77777777" w:rsidR="00921B3B" w:rsidRPr="00C7631F" w:rsidRDefault="00921B3B" w:rsidP="00921B3B">
      <w:pPr>
        <w:spacing w:after="0"/>
        <w:jc w:val="both"/>
        <w:rPr>
          <w:rFonts w:ascii="Garamond" w:hAnsi="Garamond" w:cstheme="majorBidi"/>
          <w:sz w:val="24"/>
          <w:szCs w:val="24"/>
        </w:rPr>
      </w:pPr>
      <w:r w:rsidRPr="00C7631F">
        <w:rPr>
          <w:rFonts w:ascii="Garamond" w:hAnsi="Garamond" w:cstheme="majorBidi"/>
          <w:sz w:val="24"/>
          <w:szCs w:val="24"/>
        </w:rPr>
        <w:tab/>
        <w:t xml:space="preserve">Para peneliti Barat menemukan banyak sekali konsep ekonomi modern seperti </w:t>
      </w:r>
      <w:r w:rsidRPr="00C7631F">
        <w:rPr>
          <w:rFonts w:ascii="Garamond" w:hAnsi="Garamond" w:cstheme="majorBidi"/>
          <w:i/>
          <w:sz w:val="24"/>
          <w:szCs w:val="24"/>
        </w:rPr>
        <w:t xml:space="preserve">theories of value, distribution, grown and development, money, prices, public finance, business cyrcles, inflation, rent, benefits of trade </w:t>
      </w:r>
      <w:r w:rsidRPr="00C7631F">
        <w:rPr>
          <w:rFonts w:ascii="Garamond" w:hAnsi="Garamond" w:cstheme="majorBidi"/>
          <w:sz w:val="24"/>
          <w:szCs w:val="24"/>
        </w:rPr>
        <w:t xml:space="preserve">dan beberapa masalah </w:t>
      </w:r>
      <w:r w:rsidRPr="00C7631F">
        <w:rPr>
          <w:rFonts w:ascii="Garamond" w:hAnsi="Garamond" w:cstheme="majorBidi"/>
          <w:i/>
          <w:sz w:val="24"/>
          <w:szCs w:val="24"/>
        </w:rPr>
        <w:t xml:space="preserve">microeconomics </w:t>
      </w:r>
      <w:r w:rsidRPr="00C7631F">
        <w:rPr>
          <w:rFonts w:ascii="Garamond" w:hAnsi="Garamond" w:cstheme="majorBidi"/>
          <w:sz w:val="24"/>
          <w:szCs w:val="24"/>
        </w:rPr>
        <w:t xml:space="preserve">telah dibahas panjang lebar oleh Ibn Khaldun jauh sebelum Sir Willian Petty (1623-1687), Adam Smith (1723-1790), David Ricardo (1772-1823), Thomas R. Malthus (1766-1834), Karl Marx (1818-1883), dan Jhon Maynard Keynes (1883-1946). Penelitian ini akhirnya mencapai puncaknya ketika Jean David C. Boulakia dari Lousiana State </w:t>
      </w:r>
      <w:r w:rsidRPr="00C7631F">
        <w:rPr>
          <w:rFonts w:ascii="Garamond" w:hAnsi="Garamond" w:cstheme="majorBidi"/>
          <w:sz w:val="24"/>
          <w:szCs w:val="24"/>
        </w:rPr>
        <w:lastRenderedPageBreak/>
        <w:t>Universitas Amerika mengakui dan menegaskan bahwa Ibn Khaldun adalah ekonomi abad ke-14 (Boulakia, 1971).</w:t>
      </w:r>
    </w:p>
    <w:p w14:paraId="70E93679" w14:textId="77777777" w:rsidR="00921B3B" w:rsidRDefault="00921B3B" w:rsidP="00921B3B">
      <w:pPr>
        <w:spacing w:after="0"/>
        <w:jc w:val="both"/>
        <w:rPr>
          <w:rFonts w:ascii="Garamond" w:hAnsi="Garamond" w:cstheme="majorBidi"/>
          <w:sz w:val="24"/>
          <w:szCs w:val="24"/>
        </w:rPr>
      </w:pPr>
      <w:r w:rsidRPr="00C7631F">
        <w:rPr>
          <w:rFonts w:ascii="Garamond" w:hAnsi="Garamond" w:cstheme="majorBidi"/>
          <w:sz w:val="24"/>
          <w:szCs w:val="24"/>
        </w:rPr>
        <w:tab/>
        <w:t xml:space="preserve">Ibn Khaldun (1332-1404 M) ternyata hanya contoh kecil dari puluhan ekonom Muslim terdahulu yang dilupakan Barat dan ummat Islam sendiri. Tokoh-tokoh ekonom Muslim lainnya antara lain Al-Maqrizi (1364-1441 M), Abu Ubaid (838 H), Abu Yusuf (731-798 H), Muhammad Ibn Hasan al-Saybani (750-804 H), Nidzam al-Mulk Al-Tusi (1018-1099 H), Ibn Taymiyah (1263-1329 M), Ibn Qayyim al-Jawziyah (1292-1350 H), Al-Ghazali (1055-1111 M), Khan al-Dahlawi (1703-1762 M). Oleh karena itu tidaklah mengherankan jika </w:t>
      </w:r>
      <w:r w:rsidRPr="00C7631F">
        <w:rPr>
          <w:rFonts w:ascii="Garamond" w:hAnsi="Garamond" w:cstheme="majorBidi"/>
          <w:i/>
          <w:sz w:val="24"/>
          <w:szCs w:val="24"/>
        </w:rPr>
        <w:t xml:space="preserve">Traits of Leadership </w:t>
      </w:r>
      <w:r w:rsidRPr="00C7631F">
        <w:rPr>
          <w:rFonts w:ascii="Garamond" w:hAnsi="Garamond" w:cstheme="majorBidi"/>
          <w:sz w:val="24"/>
          <w:szCs w:val="24"/>
        </w:rPr>
        <w:t xml:space="preserve">dan </w:t>
      </w:r>
      <w:r w:rsidRPr="00C7631F">
        <w:rPr>
          <w:rFonts w:ascii="Garamond" w:hAnsi="Garamond" w:cstheme="majorBidi"/>
          <w:i/>
          <w:sz w:val="24"/>
          <w:szCs w:val="24"/>
        </w:rPr>
        <w:t xml:space="preserve">Management Models </w:t>
      </w:r>
      <w:r w:rsidRPr="00C7631F">
        <w:rPr>
          <w:rFonts w:ascii="Garamond" w:hAnsi="Garamond" w:cstheme="majorBidi"/>
          <w:sz w:val="24"/>
          <w:szCs w:val="24"/>
        </w:rPr>
        <w:t>Muhammad SAW masih asing bagi ummatnya apalagi ummat beragama lain.</w:t>
      </w:r>
    </w:p>
    <w:p w14:paraId="0A2576FD" w14:textId="77777777" w:rsidR="00921B3B" w:rsidRPr="00C7631F" w:rsidRDefault="00921B3B" w:rsidP="00921B3B">
      <w:pPr>
        <w:spacing w:after="0"/>
        <w:jc w:val="both"/>
        <w:rPr>
          <w:rFonts w:ascii="Garamond" w:hAnsi="Garamond" w:cstheme="majorBidi"/>
          <w:b/>
          <w:sz w:val="24"/>
          <w:szCs w:val="24"/>
        </w:rPr>
      </w:pPr>
    </w:p>
    <w:p w14:paraId="3DDBACAE" w14:textId="77777777" w:rsidR="00921B3B" w:rsidRPr="00C7631F" w:rsidRDefault="00921B3B" w:rsidP="00921B3B">
      <w:pPr>
        <w:pBdr>
          <w:top w:val="nil"/>
          <w:left w:val="nil"/>
          <w:bottom w:val="nil"/>
          <w:right w:val="nil"/>
          <w:between w:val="nil"/>
        </w:pBdr>
        <w:spacing w:after="0"/>
        <w:rPr>
          <w:rFonts w:ascii="Garamond" w:eastAsia="Times New Roman" w:hAnsi="Garamond" w:cs="Times New Roman"/>
          <w:b/>
          <w:bCs/>
          <w:color w:val="C0504D"/>
          <w:sz w:val="24"/>
          <w:szCs w:val="24"/>
        </w:rPr>
      </w:pPr>
      <w:r w:rsidRPr="00C7631F">
        <w:rPr>
          <w:rFonts w:ascii="Garamond" w:eastAsia="Times New Roman" w:hAnsi="Garamond" w:cs="Times New Roman"/>
          <w:b/>
          <w:bCs/>
          <w:color w:val="000000"/>
          <w:sz w:val="24"/>
          <w:szCs w:val="24"/>
        </w:rPr>
        <w:t xml:space="preserve">KESIMPULAN </w:t>
      </w:r>
    </w:p>
    <w:p w14:paraId="2F7C5844" w14:textId="77777777" w:rsidR="00921B3B" w:rsidRPr="00C7631F" w:rsidRDefault="00921B3B" w:rsidP="00921B3B">
      <w:pPr>
        <w:spacing w:after="0"/>
        <w:ind w:firstLine="720"/>
        <w:jc w:val="both"/>
        <w:rPr>
          <w:rFonts w:ascii="Garamond" w:hAnsi="Garamond" w:cstheme="majorBidi"/>
          <w:sz w:val="24"/>
          <w:szCs w:val="24"/>
        </w:rPr>
      </w:pPr>
      <w:r w:rsidRPr="00C7631F">
        <w:rPr>
          <w:rFonts w:ascii="Garamond" w:hAnsi="Garamond" w:cstheme="majorBidi"/>
          <w:sz w:val="24"/>
          <w:szCs w:val="24"/>
        </w:rPr>
        <w:t xml:space="preserve">Nabi Muhammad SAW adalah manusia yang luar biasa namun bukan tidak mungkin untuk diteladani dan diikuti jejak-jejak kesuksesannya yang multidimensi. Salah seorang guru </w:t>
      </w:r>
      <w:r w:rsidRPr="00C7631F">
        <w:rPr>
          <w:rFonts w:ascii="Garamond" w:hAnsi="Garamond" w:cstheme="majorBidi"/>
          <w:i/>
          <w:sz w:val="24"/>
          <w:szCs w:val="24"/>
        </w:rPr>
        <w:t>leadership/manager</w:t>
      </w:r>
      <w:r w:rsidRPr="00C7631F">
        <w:rPr>
          <w:rFonts w:ascii="Garamond" w:hAnsi="Garamond" w:cstheme="majorBidi"/>
          <w:sz w:val="24"/>
          <w:szCs w:val="24"/>
        </w:rPr>
        <w:t xml:space="preserve"> menyatakan bahwa pemimpin yang baik memberikan inspirasi. Itulah yang membedakan pemimpin dengan yang bukan.</w:t>
      </w:r>
    </w:p>
    <w:p w14:paraId="5053065D" w14:textId="77777777" w:rsidR="00921B3B" w:rsidRPr="00C7631F" w:rsidRDefault="00921B3B" w:rsidP="00921B3B">
      <w:pPr>
        <w:spacing w:after="0"/>
        <w:jc w:val="both"/>
        <w:rPr>
          <w:rFonts w:ascii="Garamond" w:hAnsi="Garamond" w:cstheme="majorBidi"/>
          <w:sz w:val="24"/>
          <w:szCs w:val="24"/>
        </w:rPr>
      </w:pPr>
      <w:r w:rsidRPr="00C7631F">
        <w:rPr>
          <w:rFonts w:ascii="Garamond" w:hAnsi="Garamond" w:cstheme="majorBidi"/>
          <w:sz w:val="24"/>
          <w:szCs w:val="24"/>
        </w:rPr>
        <w:tab/>
        <w:t xml:space="preserve">Nabi Muhammad SAW disamping meninggalkan teladan yang baik bisa kita </w:t>
      </w:r>
      <w:r w:rsidRPr="00C7631F">
        <w:rPr>
          <w:rFonts w:ascii="Garamond" w:hAnsi="Garamond" w:cstheme="majorBidi"/>
          <w:i/>
          <w:sz w:val="24"/>
          <w:szCs w:val="24"/>
        </w:rPr>
        <w:t>copy-paste</w:t>
      </w:r>
      <w:r w:rsidRPr="00C7631F">
        <w:rPr>
          <w:rFonts w:ascii="Garamond" w:hAnsi="Garamond" w:cstheme="majorBidi"/>
          <w:sz w:val="24"/>
          <w:szCs w:val="24"/>
        </w:rPr>
        <w:t xml:space="preserve"> juga meninggalkan banyak inspirasi dan kebijaksanaan (</w:t>
      </w:r>
      <w:r w:rsidRPr="00C7631F">
        <w:rPr>
          <w:rFonts w:ascii="Garamond" w:hAnsi="Garamond" w:cstheme="majorBidi"/>
          <w:i/>
          <w:sz w:val="24"/>
          <w:szCs w:val="24"/>
        </w:rPr>
        <w:t>wisdom</w:t>
      </w:r>
      <w:r w:rsidRPr="00C7631F">
        <w:rPr>
          <w:rFonts w:ascii="Garamond" w:hAnsi="Garamond" w:cstheme="majorBidi"/>
          <w:sz w:val="24"/>
          <w:szCs w:val="24"/>
        </w:rPr>
        <w:t>) tentang banyak hal. Tugas kita mengembangkan inspirasi tersebut sesuai dengan dimensi waktu dan ruang dalam radius kekhalifahan yang kita emban.</w:t>
      </w:r>
    </w:p>
    <w:p w14:paraId="1C27F993" w14:textId="77777777" w:rsidR="00921B3B" w:rsidRPr="00C7631F" w:rsidRDefault="00921B3B" w:rsidP="00921B3B">
      <w:pPr>
        <w:spacing w:after="0"/>
        <w:jc w:val="both"/>
        <w:rPr>
          <w:rFonts w:ascii="Garamond" w:hAnsi="Garamond" w:cstheme="majorBidi"/>
          <w:sz w:val="24"/>
          <w:szCs w:val="24"/>
        </w:rPr>
      </w:pPr>
      <w:r w:rsidRPr="00C7631F">
        <w:rPr>
          <w:rFonts w:ascii="Garamond" w:hAnsi="Garamond" w:cstheme="majorBidi"/>
          <w:sz w:val="24"/>
          <w:szCs w:val="24"/>
        </w:rPr>
        <w:tab/>
        <w:t xml:space="preserve">Allah SWT megutus Nabi Muhammad sebagai nabi dan rasul sekaligus menjadi uswah hasanah (suri tauladan yang baik) bagi ummatnya. Firman Allah dalam QS Al Ahzab: 21; </w:t>
      </w:r>
      <w:r w:rsidRPr="00C7631F">
        <w:rPr>
          <w:rFonts w:ascii="Garamond" w:hAnsi="Garamond" w:cstheme="majorBidi"/>
          <w:i/>
          <w:sz w:val="24"/>
          <w:szCs w:val="24"/>
        </w:rPr>
        <w:t xml:space="preserve">“Laqad Kaana Lakum Fii Rasulullah Uswatun Hasanatun” </w:t>
      </w:r>
      <w:r w:rsidRPr="00C7631F">
        <w:rPr>
          <w:rFonts w:ascii="Garamond" w:hAnsi="Garamond" w:cstheme="majorBidi"/>
          <w:sz w:val="24"/>
          <w:szCs w:val="24"/>
        </w:rPr>
        <w:t xml:space="preserve">(Sungguh, telah ada pada (diri) Rasulullah itu suri teladan yang baik bagimu).  </w:t>
      </w:r>
    </w:p>
    <w:p w14:paraId="449E436F" w14:textId="77777777" w:rsidR="00921B3B" w:rsidRPr="00C7631F" w:rsidRDefault="00921B3B" w:rsidP="00921B3B">
      <w:pPr>
        <w:spacing w:after="0"/>
        <w:ind w:firstLine="720"/>
        <w:jc w:val="both"/>
        <w:rPr>
          <w:rFonts w:ascii="Garamond" w:hAnsi="Garamond" w:cstheme="majorBidi"/>
          <w:sz w:val="24"/>
          <w:szCs w:val="24"/>
        </w:rPr>
      </w:pPr>
      <w:r w:rsidRPr="00C7631F">
        <w:rPr>
          <w:rFonts w:ascii="Garamond" w:hAnsi="Garamond" w:cstheme="majorBidi"/>
          <w:sz w:val="24"/>
          <w:szCs w:val="24"/>
        </w:rPr>
        <w:t>Sesungguhnya nabi Muhammad SAW diutus untuk menyempurnakan akhlak, dan suatu contoh suri tauladan yang baik (uswah hasanah). Kita sebagai umat Nabi Muhammad SAW, mari kita teladani akhlak beliau walaupun tidak maksimal.</w:t>
      </w:r>
    </w:p>
    <w:p w14:paraId="068DDAA9" w14:textId="77777777" w:rsidR="00921B3B" w:rsidRPr="00C7631F" w:rsidRDefault="00921B3B" w:rsidP="00921B3B">
      <w:pPr>
        <w:spacing w:after="0"/>
        <w:jc w:val="both"/>
        <w:rPr>
          <w:rFonts w:ascii="Garamond" w:hAnsi="Garamond"/>
          <w:sz w:val="24"/>
          <w:szCs w:val="24"/>
        </w:rPr>
      </w:pPr>
    </w:p>
    <w:p w14:paraId="0B0A3700" w14:textId="77777777" w:rsidR="00921B3B" w:rsidRDefault="00921B3B" w:rsidP="00921B3B">
      <w:pPr>
        <w:pBdr>
          <w:top w:val="nil"/>
          <w:left w:val="nil"/>
          <w:bottom w:val="nil"/>
          <w:right w:val="nil"/>
          <w:between w:val="nil"/>
        </w:pBdr>
        <w:spacing w:after="0"/>
        <w:rPr>
          <w:rFonts w:ascii="Garamond" w:eastAsia="Times New Roman" w:hAnsi="Garamond" w:cs="Times New Roman"/>
          <w:b/>
          <w:bCs/>
          <w:color w:val="000000"/>
          <w:sz w:val="24"/>
          <w:szCs w:val="24"/>
        </w:rPr>
      </w:pPr>
      <w:r w:rsidRPr="00C7631F">
        <w:rPr>
          <w:rFonts w:ascii="Garamond" w:eastAsia="Times New Roman" w:hAnsi="Garamond" w:cs="Times New Roman"/>
          <w:b/>
          <w:bCs/>
          <w:color w:val="000000"/>
          <w:sz w:val="24"/>
          <w:szCs w:val="24"/>
        </w:rPr>
        <w:t xml:space="preserve">REFERENSI </w:t>
      </w:r>
    </w:p>
    <w:p w14:paraId="53D6FF20" w14:textId="77777777" w:rsidR="00921B3B" w:rsidRPr="00C7631F" w:rsidRDefault="00921B3B" w:rsidP="00921B3B">
      <w:pPr>
        <w:pBdr>
          <w:top w:val="nil"/>
          <w:left w:val="nil"/>
          <w:bottom w:val="nil"/>
          <w:right w:val="nil"/>
          <w:between w:val="nil"/>
        </w:pBdr>
        <w:spacing w:after="0"/>
        <w:rPr>
          <w:rFonts w:ascii="Garamond" w:eastAsia="Times New Roman" w:hAnsi="Garamond" w:cs="Times New Roman"/>
          <w:b/>
          <w:bCs/>
          <w:color w:val="000000"/>
          <w:sz w:val="24"/>
          <w:szCs w:val="24"/>
        </w:rPr>
      </w:pPr>
    </w:p>
    <w:p w14:paraId="21ECB7EB" w14:textId="77777777" w:rsidR="00921B3B" w:rsidRPr="00C7631F" w:rsidRDefault="00921B3B" w:rsidP="00921B3B">
      <w:pPr>
        <w:spacing w:after="0"/>
        <w:ind w:left="709" w:hanging="709"/>
        <w:jc w:val="both"/>
        <w:rPr>
          <w:rFonts w:ascii="Garamond" w:hAnsi="Garamond" w:cs="Times New Roman"/>
          <w:sz w:val="24"/>
          <w:szCs w:val="24"/>
        </w:rPr>
      </w:pPr>
      <w:r w:rsidRPr="00C7631F">
        <w:rPr>
          <w:rFonts w:ascii="Garamond" w:hAnsi="Garamond" w:cs="Times New Roman"/>
          <w:sz w:val="24"/>
          <w:szCs w:val="24"/>
        </w:rPr>
        <w:t xml:space="preserve">Aqib, Zainal dkk, </w:t>
      </w:r>
      <w:r w:rsidRPr="00C7631F">
        <w:rPr>
          <w:rFonts w:ascii="Garamond" w:hAnsi="Garamond" w:cs="Times New Roman"/>
          <w:i/>
          <w:sz w:val="24"/>
          <w:szCs w:val="24"/>
        </w:rPr>
        <w:t>Metodologi Penelitian Pendidikan</w:t>
      </w:r>
      <w:r w:rsidRPr="00C7631F">
        <w:rPr>
          <w:rFonts w:ascii="Garamond" w:hAnsi="Garamond" w:cs="Times New Roman"/>
          <w:sz w:val="24"/>
          <w:szCs w:val="24"/>
        </w:rPr>
        <w:t>, Yogyakarta; CV Andi, 2019</w:t>
      </w:r>
    </w:p>
    <w:p w14:paraId="11587FB3" w14:textId="77777777" w:rsidR="00921B3B" w:rsidRPr="00C7631F" w:rsidRDefault="00921B3B" w:rsidP="00921B3B">
      <w:pPr>
        <w:spacing w:after="0"/>
        <w:ind w:left="709" w:hanging="709"/>
        <w:jc w:val="both"/>
        <w:rPr>
          <w:rFonts w:ascii="Garamond" w:hAnsi="Garamond" w:cs="Times New Roman"/>
          <w:sz w:val="24"/>
          <w:szCs w:val="24"/>
        </w:rPr>
      </w:pPr>
    </w:p>
    <w:p w14:paraId="0B27BAE4" w14:textId="77777777" w:rsidR="00921B3B" w:rsidRPr="00C7631F" w:rsidRDefault="00921B3B" w:rsidP="00921B3B">
      <w:pPr>
        <w:spacing w:after="0"/>
        <w:ind w:left="709" w:hanging="709"/>
        <w:jc w:val="both"/>
        <w:rPr>
          <w:rFonts w:ascii="Garamond" w:hAnsi="Garamond" w:cs="Times New Roman"/>
          <w:sz w:val="24"/>
          <w:szCs w:val="24"/>
        </w:rPr>
      </w:pPr>
      <w:r w:rsidRPr="00C7631F">
        <w:rPr>
          <w:rFonts w:ascii="Garamond" w:hAnsi="Garamond" w:cs="Times New Roman"/>
          <w:sz w:val="24"/>
          <w:szCs w:val="24"/>
        </w:rPr>
        <w:t xml:space="preserve">Basnawi dan Suwandi, </w:t>
      </w:r>
      <w:r w:rsidRPr="00C7631F">
        <w:rPr>
          <w:rFonts w:ascii="Garamond" w:hAnsi="Garamond" w:cs="Times New Roman"/>
          <w:i/>
          <w:sz w:val="24"/>
          <w:szCs w:val="24"/>
        </w:rPr>
        <w:t>Penelitian Kualitatif</w:t>
      </w:r>
      <w:r w:rsidRPr="00C7631F">
        <w:rPr>
          <w:rFonts w:ascii="Garamond" w:hAnsi="Garamond" w:cs="Times New Roman"/>
          <w:sz w:val="24"/>
          <w:szCs w:val="24"/>
        </w:rPr>
        <w:t>, Jakarta; PT. rajaGrafindo Persada, 2007.</w:t>
      </w:r>
    </w:p>
    <w:p w14:paraId="0E396D89" w14:textId="77777777" w:rsidR="00921B3B" w:rsidRPr="00C7631F" w:rsidRDefault="00921B3B" w:rsidP="00921B3B">
      <w:pPr>
        <w:spacing w:after="0"/>
        <w:ind w:left="709" w:hanging="709"/>
        <w:jc w:val="both"/>
        <w:rPr>
          <w:rFonts w:ascii="Garamond" w:hAnsi="Garamond" w:cs="Times New Roman"/>
          <w:sz w:val="24"/>
          <w:szCs w:val="24"/>
        </w:rPr>
      </w:pPr>
    </w:p>
    <w:p w14:paraId="4C2BD6CB" w14:textId="77777777" w:rsidR="00921B3B" w:rsidRPr="00C7631F" w:rsidRDefault="00921B3B" w:rsidP="00921B3B">
      <w:pPr>
        <w:spacing w:after="0"/>
        <w:ind w:left="709" w:hanging="709"/>
        <w:jc w:val="both"/>
        <w:rPr>
          <w:rFonts w:ascii="Garamond" w:hAnsi="Garamond" w:cs="Times New Roman"/>
          <w:sz w:val="24"/>
          <w:szCs w:val="24"/>
        </w:rPr>
      </w:pPr>
      <w:r w:rsidRPr="00C7631F">
        <w:rPr>
          <w:rFonts w:ascii="Garamond" w:hAnsi="Garamond" w:cs="Times New Roman"/>
          <w:sz w:val="24"/>
          <w:szCs w:val="24"/>
        </w:rPr>
        <w:t xml:space="preserve">Boulakia, Jean David C., dan Ibn Khaldun: A Fourteenth-Century Economist. </w:t>
      </w:r>
      <w:r w:rsidRPr="00C7631F">
        <w:rPr>
          <w:rFonts w:ascii="Garamond" w:hAnsi="Garamond" w:cs="Times New Roman"/>
          <w:i/>
          <w:sz w:val="24"/>
          <w:szCs w:val="24"/>
        </w:rPr>
        <w:t>The Journal of Political Economy</w:t>
      </w:r>
      <w:r w:rsidRPr="00C7631F">
        <w:rPr>
          <w:rFonts w:ascii="Garamond" w:hAnsi="Garamond" w:cs="Times New Roman"/>
          <w:sz w:val="24"/>
          <w:szCs w:val="24"/>
        </w:rPr>
        <w:t>, Vol 79, No. 5, 1971.</w:t>
      </w:r>
    </w:p>
    <w:p w14:paraId="48DC0229" w14:textId="77777777" w:rsidR="00921B3B" w:rsidRPr="00C7631F" w:rsidRDefault="00921B3B" w:rsidP="00921B3B">
      <w:pPr>
        <w:spacing w:after="0"/>
        <w:ind w:left="709" w:hanging="709"/>
        <w:jc w:val="both"/>
        <w:rPr>
          <w:rFonts w:ascii="Garamond" w:hAnsi="Garamond" w:cs="Times New Roman"/>
          <w:sz w:val="24"/>
          <w:szCs w:val="24"/>
        </w:rPr>
      </w:pPr>
    </w:p>
    <w:p w14:paraId="3B4BC59F" w14:textId="77777777" w:rsidR="00921B3B" w:rsidRPr="00C7631F" w:rsidRDefault="00921B3B" w:rsidP="00921B3B">
      <w:pPr>
        <w:spacing w:after="0"/>
        <w:ind w:left="709" w:hanging="709"/>
        <w:jc w:val="both"/>
        <w:rPr>
          <w:rFonts w:ascii="Garamond" w:hAnsi="Garamond" w:cs="Times New Roman"/>
          <w:sz w:val="24"/>
          <w:szCs w:val="24"/>
        </w:rPr>
      </w:pPr>
      <w:r w:rsidRPr="00C7631F">
        <w:rPr>
          <w:rFonts w:ascii="Garamond" w:hAnsi="Garamond" w:cs="Times New Roman"/>
          <w:sz w:val="24"/>
          <w:szCs w:val="24"/>
        </w:rPr>
        <w:t xml:space="preserve">Charles, Issawin. </w:t>
      </w:r>
      <w:r w:rsidRPr="00C7631F">
        <w:rPr>
          <w:rFonts w:ascii="Garamond" w:hAnsi="Garamond" w:cs="Times New Roman"/>
          <w:i/>
          <w:sz w:val="24"/>
          <w:szCs w:val="24"/>
        </w:rPr>
        <w:t>An Arab Philosophy of History</w:t>
      </w:r>
      <w:r w:rsidRPr="00C7631F">
        <w:rPr>
          <w:rFonts w:ascii="Garamond" w:hAnsi="Garamond" w:cs="Times New Roman"/>
          <w:sz w:val="24"/>
          <w:szCs w:val="24"/>
        </w:rPr>
        <w:t>. London: Jhon Murray., 1968.</w:t>
      </w:r>
    </w:p>
    <w:p w14:paraId="64E93FB9" w14:textId="77777777" w:rsidR="00921B3B" w:rsidRPr="00C7631F" w:rsidRDefault="00921B3B" w:rsidP="00921B3B">
      <w:pPr>
        <w:spacing w:after="0"/>
        <w:ind w:left="709" w:hanging="709"/>
        <w:jc w:val="both"/>
        <w:rPr>
          <w:rFonts w:ascii="Garamond" w:hAnsi="Garamond" w:cs="Times New Roman"/>
          <w:sz w:val="24"/>
          <w:szCs w:val="24"/>
        </w:rPr>
      </w:pPr>
      <w:r w:rsidRPr="00C7631F">
        <w:rPr>
          <w:rFonts w:ascii="Garamond" w:hAnsi="Garamond" w:cs="Times New Roman"/>
          <w:sz w:val="24"/>
          <w:szCs w:val="24"/>
        </w:rPr>
        <w:t xml:space="preserve">Essaid. </w:t>
      </w:r>
      <w:r w:rsidRPr="00C7631F">
        <w:rPr>
          <w:rFonts w:ascii="Garamond" w:hAnsi="Garamond" w:cs="Times New Roman"/>
          <w:i/>
          <w:sz w:val="24"/>
          <w:szCs w:val="24"/>
        </w:rPr>
        <w:t>Islamic Economic Thought</w:t>
      </w:r>
      <w:r w:rsidRPr="00C7631F">
        <w:rPr>
          <w:rFonts w:ascii="Garamond" w:hAnsi="Garamond" w:cs="Times New Roman"/>
          <w:sz w:val="24"/>
          <w:szCs w:val="24"/>
        </w:rPr>
        <w:t xml:space="preserve"> In Lowry, S.T (ed.) </w:t>
      </w:r>
      <w:r w:rsidRPr="00C7631F">
        <w:rPr>
          <w:rFonts w:ascii="Garamond" w:hAnsi="Garamond" w:cs="Times New Roman"/>
          <w:i/>
          <w:sz w:val="24"/>
          <w:szCs w:val="24"/>
        </w:rPr>
        <w:t>Pre-Classical Economic Thought</w:t>
      </w:r>
      <w:r w:rsidRPr="00C7631F">
        <w:rPr>
          <w:rFonts w:ascii="Garamond" w:hAnsi="Garamond" w:cs="Times New Roman"/>
          <w:sz w:val="24"/>
          <w:szCs w:val="24"/>
        </w:rPr>
        <w:t>. Boston: Kluwer Academic Publishers., 1987.</w:t>
      </w:r>
    </w:p>
    <w:p w14:paraId="633E89AD" w14:textId="77777777" w:rsidR="00921B3B" w:rsidRPr="00C7631F" w:rsidRDefault="00921B3B" w:rsidP="00921B3B">
      <w:pPr>
        <w:spacing w:after="0"/>
        <w:ind w:left="709" w:hanging="709"/>
        <w:jc w:val="both"/>
        <w:rPr>
          <w:rFonts w:ascii="Garamond" w:hAnsi="Garamond" w:cs="Times New Roman"/>
          <w:sz w:val="24"/>
          <w:szCs w:val="24"/>
        </w:rPr>
      </w:pPr>
      <w:r w:rsidRPr="00C7631F">
        <w:rPr>
          <w:rFonts w:ascii="Garamond" w:hAnsi="Garamond" w:cs="Times New Roman"/>
          <w:sz w:val="24"/>
          <w:szCs w:val="24"/>
        </w:rPr>
        <w:t xml:space="preserve">Jamal, Ahmad Muhammad., </w:t>
      </w:r>
      <w:r w:rsidRPr="00C7631F">
        <w:rPr>
          <w:rFonts w:ascii="Garamond" w:hAnsi="Garamond" w:cs="Times New Roman"/>
          <w:i/>
          <w:sz w:val="24"/>
          <w:szCs w:val="24"/>
        </w:rPr>
        <w:t>Membuka Tabir Upaya Orientalitas Dalam Memalsukan Islam</w:t>
      </w:r>
      <w:r w:rsidRPr="00C7631F">
        <w:rPr>
          <w:rFonts w:ascii="Garamond" w:hAnsi="Garamond" w:cs="Times New Roman"/>
          <w:sz w:val="24"/>
          <w:szCs w:val="24"/>
        </w:rPr>
        <w:t>. Bandung: Diponegoro., 1991.</w:t>
      </w:r>
    </w:p>
    <w:p w14:paraId="71349A25" w14:textId="77777777" w:rsidR="00921B3B" w:rsidRPr="00C7631F" w:rsidRDefault="00921B3B" w:rsidP="00921B3B">
      <w:pPr>
        <w:spacing w:after="0"/>
        <w:ind w:left="709" w:hanging="709"/>
        <w:jc w:val="both"/>
        <w:rPr>
          <w:rFonts w:ascii="Garamond" w:hAnsi="Garamond" w:cs="Times New Roman"/>
          <w:sz w:val="24"/>
          <w:szCs w:val="24"/>
        </w:rPr>
      </w:pPr>
      <w:r w:rsidRPr="00C7631F">
        <w:rPr>
          <w:rFonts w:ascii="Garamond" w:hAnsi="Garamond" w:cs="Times New Roman"/>
          <w:sz w:val="24"/>
          <w:szCs w:val="24"/>
        </w:rPr>
        <w:lastRenderedPageBreak/>
        <w:t xml:space="preserve">Mundziri, Tahqiq Nashiruddin Al Bani. </w:t>
      </w:r>
      <w:r w:rsidRPr="00C7631F">
        <w:rPr>
          <w:rFonts w:ascii="Garamond" w:hAnsi="Garamond" w:cs="Times New Roman"/>
          <w:i/>
          <w:sz w:val="24"/>
          <w:szCs w:val="24"/>
        </w:rPr>
        <w:t>Mukhtashar Shahih Muslim</w:t>
      </w:r>
      <w:r w:rsidRPr="00C7631F">
        <w:rPr>
          <w:rFonts w:ascii="Garamond" w:hAnsi="Garamond" w:cs="Times New Roman"/>
          <w:sz w:val="24"/>
          <w:szCs w:val="24"/>
        </w:rPr>
        <w:t>. Hadist No. 1193.</w:t>
      </w:r>
    </w:p>
    <w:p w14:paraId="0A0A77A7" w14:textId="77777777" w:rsidR="00921B3B" w:rsidRPr="00C7631F" w:rsidRDefault="00921B3B" w:rsidP="00921B3B">
      <w:pPr>
        <w:spacing w:after="0"/>
        <w:ind w:left="709" w:hanging="709"/>
        <w:jc w:val="both"/>
        <w:rPr>
          <w:rFonts w:ascii="Garamond" w:hAnsi="Garamond" w:cs="Times New Roman"/>
          <w:sz w:val="24"/>
          <w:szCs w:val="24"/>
        </w:rPr>
      </w:pPr>
      <w:r w:rsidRPr="00C7631F">
        <w:rPr>
          <w:rFonts w:ascii="Garamond" w:hAnsi="Garamond" w:cs="Times New Roman"/>
          <w:sz w:val="24"/>
          <w:szCs w:val="24"/>
        </w:rPr>
        <w:t xml:space="preserve">Rosenthal, Franz. </w:t>
      </w:r>
      <w:r w:rsidRPr="00C7631F">
        <w:rPr>
          <w:rFonts w:ascii="Garamond" w:hAnsi="Garamond" w:cs="Times New Roman"/>
          <w:i/>
          <w:sz w:val="24"/>
          <w:szCs w:val="24"/>
        </w:rPr>
        <w:t>The Muqaddimah: An Introduction to History</w:t>
      </w:r>
      <w:r w:rsidRPr="00C7631F">
        <w:rPr>
          <w:rFonts w:ascii="Garamond" w:hAnsi="Garamond" w:cs="Times New Roman"/>
          <w:sz w:val="24"/>
          <w:szCs w:val="24"/>
        </w:rPr>
        <w:t>. London: Routledge &amp; Kegan Paul., 1958.</w:t>
      </w:r>
    </w:p>
    <w:p w14:paraId="4E9CFF09" w14:textId="77777777" w:rsidR="00921B3B" w:rsidRPr="00C7631F" w:rsidRDefault="00921B3B" w:rsidP="00921B3B">
      <w:pPr>
        <w:spacing w:after="0"/>
        <w:ind w:left="709" w:hanging="709"/>
        <w:jc w:val="both"/>
        <w:rPr>
          <w:rFonts w:ascii="Garamond" w:hAnsi="Garamond" w:cs="Times New Roman"/>
          <w:sz w:val="24"/>
          <w:szCs w:val="24"/>
        </w:rPr>
      </w:pPr>
      <w:r w:rsidRPr="00C7631F">
        <w:rPr>
          <w:rFonts w:ascii="Garamond" w:hAnsi="Garamond" w:cs="Times New Roman"/>
          <w:sz w:val="24"/>
          <w:szCs w:val="24"/>
        </w:rPr>
        <w:t xml:space="preserve">Said., </w:t>
      </w:r>
      <w:r w:rsidRPr="00C7631F">
        <w:rPr>
          <w:rFonts w:ascii="Garamond" w:hAnsi="Garamond" w:cs="Times New Roman"/>
          <w:i/>
          <w:sz w:val="24"/>
          <w:szCs w:val="24"/>
        </w:rPr>
        <w:t>Continuity An Change In Islam Economic Thought</w:t>
      </w:r>
      <w:r w:rsidRPr="00C7631F">
        <w:rPr>
          <w:rFonts w:ascii="Garamond" w:hAnsi="Garamond" w:cs="Times New Roman"/>
          <w:sz w:val="24"/>
          <w:szCs w:val="24"/>
        </w:rPr>
        <w:t>, In Lowry, S. T. (Ed). Pre-Classical Economic Thought. Boston: Kluwer Academic Publishers., 1987.</w:t>
      </w:r>
    </w:p>
    <w:p w14:paraId="77F0CD0A" w14:textId="77777777" w:rsidR="00921B3B" w:rsidRPr="00C7631F" w:rsidRDefault="00921B3B" w:rsidP="00921B3B">
      <w:pPr>
        <w:spacing w:after="0"/>
        <w:ind w:left="709" w:hanging="709"/>
        <w:jc w:val="both"/>
        <w:rPr>
          <w:rFonts w:ascii="Garamond" w:hAnsi="Garamond" w:cs="Times New Roman"/>
          <w:sz w:val="24"/>
          <w:szCs w:val="24"/>
        </w:rPr>
      </w:pPr>
      <w:r w:rsidRPr="00C7631F">
        <w:rPr>
          <w:rFonts w:ascii="Garamond" w:hAnsi="Garamond" w:cs="Times New Roman"/>
          <w:sz w:val="24"/>
          <w:szCs w:val="24"/>
        </w:rPr>
        <w:t xml:space="preserve">Said, Edward. </w:t>
      </w:r>
      <w:r w:rsidRPr="00C7631F">
        <w:rPr>
          <w:rFonts w:ascii="Garamond" w:hAnsi="Garamond" w:cs="Times New Roman"/>
          <w:i/>
          <w:sz w:val="24"/>
          <w:szCs w:val="24"/>
        </w:rPr>
        <w:t>Orientalisme</w:t>
      </w:r>
      <w:r w:rsidRPr="00C7631F">
        <w:rPr>
          <w:rFonts w:ascii="Garamond" w:hAnsi="Garamond" w:cs="Times New Roman"/>
          <w:sz w:val="24"/>
          <w:szCs w:val="24"/>
        </w:rPr>
        <w:t>. Bandung: Pustaka Salman., 1994.</w:t>
      </w:r>
    </w:p>
    <w:p w14:paraId="6BF6F17D" w14:textId="77777777" w:rsidR="00921B3B" w:rsidRPr="00C7631F" w:rsidRDefault="00921B3B" w:rsidP="00921B3B">
      <w:pPr>
        <w:spacing w:after="0"/>
        <w:ind w:left="709" w:hanging="709"/>
        <w:jc w:val="both"/>
        <w:rPr>
          <w:rFonts w:ascii="Garamond" w:hAnsi="Garamond" w:cs="Times New Roman"/>
          <w:sz w:val="24"/>
          <w:szCs w:val="24"/>
        </w:rPr>
      </w:pPr>
      <w:r w:rsidRPr="00C7631F">
        <w:rPr>
          <w:rFonts w:ascii="Garamond" w:hAnsi="Garamond" w:cs="Times New Roman"/>
          <w:sz w:val="24"/>
          <w:szCs w:val="24"/>
        </w:rPr>
        <w:t>HR Darimi,</w:t>
      </w:r>
      <w:r w:rsidRPr="00C7631F">
        <w:rPr>
          <w:rFonts w:ascii="Garamond" w:hAnsi="Garamond" w:cs="Times New Roman"/>
          <w:i/>
          <w:sz w:val="24"/>
          <w:szCs w:val="24"/>
        </w:rPr>
        <w:t xml:space="preserve"> Shahih Al-Al-Bukhari,</w:t>
      </w:r>
      <w:r w:rsidRPr="00C7631F">
        <w:rPr>
          <w:rFonts w:ascii="Garamond" w:hAnsi="Garamond" w:cs="Times New Roman"/>
          <w:sz w:val="24"/>
          <w:szCs w:val="24"/>
        </w:rPr>
        <w:t xml:space="preserve"> No. 3445.</w:t>
      </w:r>
    </w:p>
    <w:p w14:paraId="7B9B4829" w14:textId="77777777" w:rsidR="00921B3B" w:rsidRPr="00C7631F" w:rsidRDefault="00921B3B" w:rsidP="00921B3B">
      <w:pPr>
        <w:spacing w:after="0"/>
        <w:ind w:left="709" w:hanging="709"/>
        <w:jc w:val="both"/>
        <w:rPr>
          <w:rFonts w:ascii="Garamond" w:hAnsi="Garamond" w:cs="Times New Roman"/>
          <w:sz w:val="24"/>
          <w:szCs w:val="24"/>
        </w:rPr>
      </w:pPr>
      <w:r w:rsidRPr="00C7631F">
        <w:rPr>
          <w:rFonts w:ascii="Garamond" w:hAnsi="Garamond" w:cs="Times New Roman"/>
          <w:sz w:val="24"/>
          <w:szCs w:val="24"/>
        </w:rPr>
        <w:t xml:space="preserve">Snouck. </w:t>
      </w:r>
      <w:r w:rsidRPr="00C7631F">
        <w:rPr>
          <w:rFonts w:ascii="Garamond" w:hAnsi="Garamond" w:cs="Times New Roman"/>
          <w:i/>
          <w:sz w:val="24"/>
          <w:szCs w:val="24"/>
        </w:rPr>
        <w:t>Laporan Strategi Snouck Tentang Tatanan Masyarakat Jajahan dalam</w:t>
      </w:r>
      <w:r w:rsidRPr="00C7631F">
        <w:rPr>
          <w:rFonts w:ascii="Garamond" w:hAnsi="Garamond" w:cs="Times New Roman"/>
          <w:sz w:val="24"/>
          <w:szCs w:val="24"/>
        </w:rPr>
        <w:t xml:space="preserve"> </w:t>
      </w:r>
      <w:r w:rsidRPr="00C7631F">
        <w:rPr>
          <w:rFonts w:ascii="Garamond" w:hAnsi="Garamond" w:cs="Times New Roman"/>
          <w:i/>
          <w:sz w:val="24"/>
          <w:szCs w:val="24"/>
        </w:rPr>
        <w:t>Revre Coloniale Internasionale</w:t>
      </w:r>
      <w:r w:rsidRPr="00C7631F">
        <w:rPr>
          <w:rFonts w:ascii="Garamond" w:hAnsi="Garamond" w:cs="Times New Roman"/>
          <w:sz w:val="24"/>
          <w:szCs w:val="24"/>
        </w:rPr>
        <w:t>., 1886.</w:t>
      </w:r>
    </w:p>
    <w:p w14:paraId="0F2C4190" w14:textId="77777777" w:rsidR="00921B3B" w:rsidRPr="00C7631F" w:rsidRDefault="00921B3B" w:rsidP="00921B3B">
      <w:pPr>
        <w:spacing w:after="0"/>
        <w:ind w:left="709" w:hanging="709"/>
        <w:jc w:val="both"/>
        <w:rPr>
          <w:rFonts w:ascii="Garamond" w:hAnsi="Garamond" w:cs="Times New Roman"/>
          <w:sz w:val="24"/>
          <w:szCs w:val="24"/>
        </w:rPr>
      </w:pPr>
      <w:r w:rsidRPr="00C7631F">
        <w:rPr>
          <w:rFonts w:ascii="Garamond" w:hAnsi="Garamond" w:cs="Times New Roman"/>
          <w:sz w:val="24"/>
          <w:szCs w:val="24"/>
        </w:rPr>
        <w:t xml:space="preserve">Sou’yb, Joesoef. 1994. </w:t>
      </w:r>
      <w:r w:rsidRPr="00C7631F">
        <w:rPr>
          <w:rFonts w:ascii="Garamond" w:hAnsi="Garamond" w:cs="Times New Roman"/>
          <w:i/>
          <w:sz w:val="24"/>
          <w:szCs w:val="24"/>
        </w:rPr>
        <w:t>Orientalisme dan Islam</w:t>
      </w:r>
      <w:r w:rsidRPr="00C7631F">
        <w:rPr>
          <w:rFonts w:ascii="Garamond" w:hAnsi="Garamond" w:cs="Times New Roman"/>
          <w:sz w:val="24"/>
          <w:szCs w:val="24"/>
        </w:rPr>
        <w:t>. Bandung: Pustaka Salman., 1994.</w:t>
      </w:r>
    </w:p>
    <w:p w14:paraId="2FDBDDBF" w14:textId="77777777" w:rsidR="00921B3B" w:rsidRPr="00C7631F" w:rsidRDefault="00921B3B" w:rsidP="00921B3B">
      <w:pPr>
        <w:spacing w:after="0"/>
        <w:ind w:left="709" w:hanging="709"/>
        <w:jc w:val="both"/>
        <w:rPr>
          <w:rFonts w:ascii="Garamond" w:hAnsi="Garamond" w:cs="Times New Roman"/>
          <w:sz w:val="24"/>
          <w:szCs w:val="24"/>
        </w:rPr>
      </w:pPr>
      <w:r w:rsidRPr="00C7631F">
        <w:rPr>
          <w:rFonts w:ascii="Garamond" w:hAnsi="Garamond" w:cs="Times New Roman"/>
          <w:sz w:val="24"/>
          <w:szCs w:val="24"/>
        </w:rPr>
        <w:t>Spengler., Economic Thought of Islam: Ibn Khaldun,           ”</w:t>
      </w:r>
      <w:r w:rsidRPr="00C7631F">
        <w:rPr>
          <w:rFonts w:ascii="Garamond" w:hAnsi="Garamond" w:cs="Times New Roman"/>
          <w:i/>
          <w:sz w:val="24"/>
          <w:szCs w:val="24"/>
        </w:rPr>
        <w:t>Studies In Society And History. An International Quarterly”., 1968.</w:t>
      </w:r>
    </w:p>
    <w:p w14:paraId="20D6B737" w14:textId="77777777" w:rsidR="00921B3B" w:rsidRPr="00C7631F" w:rsidRDefault="00921B3B" w:rsidP="00921B3B">
      <w:pPr>
        <w:spacing w:after="0"/>
        <w:ind w:left="709" w:hanging="709"/>
        <w:jc w:val="both"/>
        <w:rPr>
          <w:rFonts w:ascii="Garamond" w:hAnsi="Garamond" w:cs="Times New Roman"/>
          <w:sz w:val="24"/>
          <w:szCs w:val="24"/>
        </w:rPr>
      </w:pPr>
      <w:r w:rsidRPr="00C7631F">
        <w:rPr>
          <w:rFonts w:ascii="Garamond" w:hAnsi="Garamond" w:cs="Times New Roman"/>
          <w:sz w:val="24"/>
          <w:szCs w:val="24"/>
        </w:rPr>
        <w:t xml:space="preserve">Toha, Miftah, </w:t>
      </w:r>
      <w:r w:rsidRPr="00C7631F">
        <w:rPr>
          <w:rFonts w:ascii="Garamond" w:hAnsi="Garamond" w:cs="Times New Roman"/>
          <w:i/>
          <w:sz w:val="24"/>
          <w:szCs w:val="24"/>
        </w:rPr>
        <w:t>Kepemimpinan dalam Manajemen,</w:t>
      </w:r>
      <w:r w:rsidRPr="00C7631F">
        <w:rPr>
          <w:rFonts w:ascii="Garamond" w:hAnsi="Garamond" w:cs="Times New Roman"/>
          <w:sz w:val="24"/>
          <w:szCs w:val="24"/>
        </w:rPr>
        <w:t xml:space="preserve"> PT. RadjaGrafindo Persada, Jakarta, 2007.</w:t>
      </w:r>
    </w:p>
    <w:p w14:paraId="683F6FC0" w14:textId="77777777" w:rsidR="00921B3B" w:rsidRPr="00C7631F" w:rsidRDefault="00921B3B" w:rsidP="00921B3B">
      <w:pPr>
        <w:spacing w:after="0"/>
        <w:ind w:left="709" w:hanging="709"/>
        <w:jc w:val="both"/>
        <w:rPr>
          <w:rFonts w:ascii="Garamond" w:hAnsi="Garamond" w:cs="Times New Roman"/>
          <w:sz w:val="24"/>
          <w:szCs w:val="24"/>
        </w:rPr>
      </w:pPr>
      <w:r w:rsidRPr="00C7631F">
        <w:rPr>
          <w:rFonts w:ascii="Garamond" w:hAnsi="Garamond" w:cs="Times New Roman"/>
          <w:sz w:val="24"/>
          <w:szCs w:val="24"/>
        </w:rPr>
        <w:t xml:space="preserve">Wahab A, Suneth dan Djosan Syafruddin, </w:t>
      </w:r>
      <w:r w:rsidRPr="00C7631F">
        <w:rPr>
          <w:rFonts w:ascii="Garamond" w:hAnsi="Garamond" w:cs="Times New Roman"/>
          <w:i/>
          <w:sz w:val="24"/>
          <w:szCs w:val="24"/>
        </w:rPr>
        <w:t>“Problematika Dakwah dalam Era Indonesia Baru”,</w:t>
      </w:r>
      <w:r w:rsidRPr="00C7631F">
        <w:rPr>
          <w:rFonts w:ascii="Garamond" w:hAnsi="Garamond" w:cs="Times New Roman"/>
          <w:sz w:val="24"/>
          <w:szCs w:val="24"/>
        </w:rPr>
        <w:t xml:space="preserve"> PT. Bina Rena Parawira Jakarta, 2000.</w:t>
      </w:r>
    </w:p>
    <w:p w14:paraId="64AF107C" w14:textId="77777777" w:rsidR="00921B3B" w:rsidRPr="00C7631F" w:rsidRDefault="00921B3B" w:rsidP="00921B3B">
      <w:pPr>
        <w:spacing w:after="0" w:line="240" w:lineRule="auto"/>
        <w:jc w:val="center"/>
        <w:rPr>
          <w:rFonts w:ascii="Garamond" w:hAnsi="Garamond" w:cs="Times New Roman"/>
          <w:color w:val="000000"/>
          <w:sz w:val="24"/>
          <w:szCs w:val="24"/>
        </w:rPr>
      </w:pPr>
    </w:p>
    <w:p w14:paraId="7E4B9DE9" w14:textId="6C3B3611" w:rsidR="00B85273" w:rsidRPr="00921B3B" w:rsidRDefault="00B85273" w:rsidP="00921B3B">
      <w:pPr>
        <w:spacing w:after="0"/>
      </w:pPr>
    </w:p>
    <w:sectPr w:rsidR="00B85273" w:rsidRPr="00921B3B" w:rsidSect="00921B3B">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567" w:footer="431" w:gutter="0"/>
      <w:pgNumType w:start="48"/>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6B9D8" w14:textId="77777777" w:rsidR="00F719C8" w:rsidRDefault="00F719C8">
      <w:pPr>
        <w:spacing w:after="0" w:line="240" w:lineRule="auto"/>
      </w:pPr>
      <w:r>
        <w:separator/>
      </w:r>
    </w:p>
  </w:endnote>
  <w:endnote w:type="continuationSeparator" w:id="0">
    <w:p w14:paraId="6350BBAE" w14:textId="77777777" w:rsidR="00F719C8" w:rsidRDefault="00F71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D230AD94-96A8-4BC5-9FEC-208100D65706}"/>
    <w:embedBold r:id="rId2" w:fontKey="{E132DFF9-829E-48A4-8421-DF2004281853}"/>
    <w:embedItalic r:id="rId3" w:fontKey="{19493E39-7C1C-4E9B-B833-24F094A37434}"/>
  </w:font>
  <w:font w:name="Georgia">
    <w:panose1 w:val="02040502050405020303"/>
    <w:charset w:val="00"/>
    <w:family w:val="roman"/>
    <w:pitch w:val="variable"/>
    <w:sig w:usb0="00000287" w:usb1="00000000" w:usb2="00000000" w:usb3="00000000" w:csb0="0000009F" w:csb1="00000000"/>
    <w:embedItalic r:id="rId4" w:fontKey="{F94569E6-AA1B-4724-A2E2-F5FFDE20E71A}"/>
  </w:font>
  <w:font w:name="Cambria">
    <w:panose1 w:val="02040503050406030204"/>
    <w:charset w:val="00"/>
    <w:family w:val="roman"/>
    <w:pitch w:val="variable"/>
    <w:sig w:usb0="E00006FF" w:usb1="420024FF" w:usb2="02000000" w:usb3="00000000" w:csb0="0000019F" w:csb1="00000000"/>
    <w:embedRegular r:id="rId5" w:fontKey="{C27A0B16-E52A-48EF-BD16-35EB1AC7DF9E}"/>
    <w:embedBold r:id="rId6" w:fontKey="{690DA175-0934-45C8-88FD-E74464B09E6D}"/>
    <w:embedBoldItalic r:id="rId7" w:fontKey="{32D1CC51-2601-48F8-A542-79C104DA0B76}"/>
  </w:font>
  <w:font w:name="Garamond">
    <w:panose1 w:val="02020404030301010803"/>
    <w:charset w:val="00"/>
    <w:family w:val="roman"/>
    <w:pitch w:val="variable"/>
    <w:sig w:usb0="00000287" w:usb1="00000000" w:usb2="00000000" w:usb3="00000000" w:csb0="0000009F" w:csb1="00000000"/>
    <w:embedRegular r:id="rId8" w:fontKey="{3688CD75-783D-4ED5-8125-0E2A99313A00}"/>
    <w:embedBold r:id="rId9" w:fontKey="{61B3FC47-028A-403A-9DAE-F11093D20658}"/>
    <w:embedItalic r:id="rId10" w:fontKey="{502CDDE1-7F5E-4950-8A2E-30BDEF8D25F4}"/>
    <w:embedBoldItalic r:id="rId11" w:fontKey="{033CCB87-17D3-4FC2-864B-B4FC9109ABFC}"/>
  </w:font>
  <w:font w:name="Book Antiqua">
    <w:panose1 w:val="02040602050305030304"/>
    <w:charset w:val="00"/>
    <w:family w:val="roman"/>
    <w:pitch w:val="variable"/>
    <w:sig w:usb0="00000287" w:usb1="00000000" w:usb2="00000000" w:usb3="00000000" w:csb0="0000009F" w:csb1="00000000"/>
    <w:embedRegular r:id="rId12" w:fontKey="{632F0DC3-EC38-4B73-A476-08DA7AE1932C}"/>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2A833" w14:textId="77777777" w:rsidR="00B85273" w:rsidRDefault="00305122">
    <w:pPr>
      <w:pBdr>
        <w:top w:val="nil"/>
        <w:left w:val="nil"/>
        <w:bottom w:val="nil"/>
        <w:right w:val="nil"/>
        <w:between w:val="nil"/>
      </w:pBdr>
      <w:tabs>
        <w:tab w:val="center" w:pos="4513"/>
        <w:tab w:val="right" w:pos="9026"/>
      </w:tabs>
      <w:spacing w:after="0" w:line="240" w:lineRule="auto"/>
      <w:jc w:val="right"/>
      <w:rPr>
        <w:color w:val="000000"/>
      </w:rPr>
    </w:pPr>
    <w:r>
      <w:rPr>
        <w:rFonts w:ascii="Book Antiqua" w:eastAsia="Book Antiqua" w:hAnsi="Book Antiqua" w:cs="Book Antiqua"/>
        <w:color w:val="323E4F"/>
        <w:sz w:val="20"/>
        <w:szCs w:val="20"/>
      </w:rPr>
      <w:t>MAQASIDI Vol. xx, No. x Januari-Juni 2021</w:t>
    </w:r>
    <w:r>
      <w:rPr>
        <w:color w:val="323E4F"/>
        <w:sz w:val="20"/>
        <w:szCs w:val="20"/>
      </w:rPr>
      <w:t>| 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440C2" w14:textId="77777777" w:rsidR="00B85273" w:rsidRDefault="00305122">
    <w:pPr>
      <w:pBdr>
        <w:top w:val="nil"/>
        <w:left w:val="nil"/>
        <w:bottom w:val="nil"/>
        <w:right w:val="nil"/>
        <w:between w:val="nil"/>
      </w:pBdr>
      <w:tabs>
        <w:tab w:val="center" w:pos="4513"/>
        <w:tab w:val="right" w:pos="9026"/>
      </w:tabs>
      <w:spacing w:after="0" w:line="240" w:lineRule="auto"/>
      <w:rPr>
        <w:color w:val="000000"/>
      </w:rPr>
    </w:pPr>
    <w:bookmarkStart w:id="2" w:name="_gjdgxs" w:colFirst="0" w:colLast="0"/>
    <w:bookmarkEnd w:id="2"/>
    <w:r>
      <w:rPr>
        <w:color w:val="000000"/>
      </w:rPr>
      <w:t xml:space="preserve">https://jurnal.ydhinstitute.com/index.php/JC/index </w:t>
    </w:r>
    <w:r>
      <w:rPr>
        <w:color w:val="000000"/>
      </w:rPr>
      <w:tab/>
    </w:r>
    <w:r>
      <w:rPr>
        <w:color w:val="000000"/>
      </w:rPr>
      <w:t xml:space="preserve">| </w:t>
    </w:r>
    <w:r>
      <w:rPr>
        <w:color w:val="000000"/>
      </w:rPr>
      <w:fldChar w:fldCharType="begin"/>
    </w:r>
    <w:r>
      <w:rPr>
        <w:color w:val="000000"/>
      </w:rPr>
      <w:instrText>PAGE</w:instrText>
    </w:r>
    <w:r>
      <w:rPr>
        <w:color w:val="000000"/>
      </w:rPr>
      <w:fldChar w:fldCharType="separate"/>
    </w:r>
    <w:r w:rsidR="00F91E93">
      <w:rPr>
        <w:noProof/>
        <w:color w:val="000000"/>
      </w:rPr>
      <w:t>2</w:t>
    </w:r>
    <w:r>
      <w:rPr>
        <w:color w:val="000000"/>
      </w:rPr>
      <w:fldChar w:fldCharType="end"/>
    </w:r>
    <w:r>
      <w:rPr>
        <w:color w:val="000000"/>
      </w:rPr>
      <w:t xml:space="preserve"> </w:t>
    </w:r>
  </w:p>
  <w:p w14:paraId="6BD51F20" w14:textId="77777777" w:rsidR="00B85273" w:rsidRDefault="00B85273">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4DF2C" w14:textId="77777777" w:rsidR="00B85273" w:rsidRDefault="00305122">
    <w:pPr>
      <w:pBdr>
        <w:top w:val="nil"/>
        <w:left w:val="nil"/>
        <w:bottom w:val="nil"/>
        <w:right w:val="nil"/>
        <w:between w:val="nil"/>
      </w:pBdr>
      <w:tabs>
        <w:tab w:val="center" w:pos="4513"/>
        <w:tab w:val="right" w:pos="9026"/>
      </w:tabs>
      <w:spacing w:after="0" w:line="240" w:lineRule="auto"/>
      <w:rPr>
        <w:color w:val="000000"/>
      </w:rPr>
    </w:pPr>
    <w:bookmarkStart w:id="3" w:name="_30j0zll" w:colFirst="0" w:colLast="0"/>
    <w:bookmarkEnd w:id="3"/>
    <w:r>
      <w:rPr>
        <w:color w:val="000000"/>
      </w:rPr>
      <w:t>https://journal.sepercenter.org/index.php/asyifa/index</w:t>
    </w:r>
    <w:r>
      <w:rPr>
        <w:color w:val="000000"/>
      </w:rPr>
      <w:tab/>
      <w:t xml:space="preserve">               </w:t>
    </w:r>
    <w:r>
      <w:rPr>
        <w:color w:val="000000"/>
      </w:rPr>
      <w:t xml:space="preserve">| </w:t>
    </w:r>
    <w:r>
      <w:rPr>
        <w:color w:val="000000"/>
      </w:rPr>
      <w:fldChar w:fldCharType="begin"/>
    </w:r>
    <w:r>
      <w:rPr>
        <w:color w:val="000000"/>
      </w:rPr>
      <w:instrText>PAGE</w:instrText>
    </w:r>
    <w:r>
      <w:rPr>
        <w:color w:val="000000"/>
      </w:rPr>
      <w:fldChar w:fldCharType="separate"/>
    </w:r>
    <w:r w:rsidR="00F91E93">
      <w:rPr>
        <w:noProof/>
        <w:color w:val="000000"/>
      </w:rPr>
      <w:t>1</w:t>
    </w:r>
    <w:r>
      <w:rPr>
        <w:color w:val="000000"/>
      </w:rPr>
      <w:fldChar w:fldCharType="end"/>
    </w:r>
    <w:r>
      <w:rPr>
        <w:color w:val="000000"/>
      </w:rPr>
      <w:t xml:space="preserve"> </w:t>
    </w:r>
  </w:p>
  <w:p w14:paraId="76725B7F" w14:textId="77777777" w:rsidR="00B85273" w:rsidRDefault="00B85273">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032E5" w14:textId="77777777" w:rsidR="00F719C8" w:rsidRDefault="00F719C8">
      <w:pPr>
        <w:spacing w:after="0" w:line="240" w:lineRule="auto"/>
      </w:pPr>
      <w:r>
        <w:separator/>
      </w:r>
    </w:p>
  </w:footnote>
  <w:footnote w:type="continuationSeparator" w:id="0">
    <w:p w14:paraId="26DED821" w14:textId="77777777" w:rsidR="00F719C8" w:rsidRDefault="00F719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7007E" w14:textId="77777777" w:rsidR="00B85273" w:rsidRDefault="00305122">
    <w:pPr>
      <w:pBdr>
        <w:top w:val="nil"/>
        <w:left w:val="nil"/>
        <w:bottom w:val="nil"/>
        <w:right w:val="nil"/>
        <w:between w:val="nil"/>
      </w:pBdr>
      <w:tabs>
        <w:tab w:val="center" w:pos="4513"/>
        <w:tab w:val="right" w:pos="9026"/>
      </w:tabs>
      <w:spacing w:after="0" w:line="240" w:lineRule="auto"/>
      <w:rPr>
        <w:rFonts w:ascii="Book Antiqua" w:eastAsia="Book Antiqua" w:hAnsi="Book Antiqua" w:cs="Book Antiqua"/>
        <w:color w:val="000000"/>
      </w:rPr>
    </w:pPr>
    <w:r>
      <w:rPr>
        <w:rFonts w:ascii="Book Antiqua" w:eastAsia="Book Antiqua" w:hAnsi="Book Antiqua" w:cs="Book Antiqua"/>
        <w:color w:val="000000"/>
      </w:rPr>
      <w:t>Judul Tulisan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C087D" w14:textId="77777777" w:rsidR="00B85273" w:rsidRDefault="00B85273">
    <w:pPr>
      <w:widowControl w:val="0"/>
      <w:pBdr>
        <w:top w:val="nil"/>
        <w:left w:val="nil"/>
        <w:bottom w:val="nil"/>
        <w:right w:val="nil"/>
        <w:between w:val="nil"/>
      </w:pBdr>
      <w:spacing w:after="0"/>
      <w:rPr>
        <w:rFonts w:ascii="Book Antiqua" w:eastAsia="Book Antiqua" w:hAnsi="Book Antiqua" w:cs="Book Antiqua"/>
        <w:color w:val="000000"/>
      </w:rPr>
    </w:pPr>
  </w:p>
  <w:tbl>
    <w:tblPr>
      <w:tblStyle w:val="a"/>
      <w:tblW w:w="9072"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536"/>
      <w:gridCol w:w="4536"/>
    </w:tblGrid>
    <w:tr w:rsidR="00B85273" w14:paraId="0C778B26" w14:textId="77777777">
      <w:tc>
        <w:tcPr>
          <w:tcW w:w="4536" w:type="dxa"/>
        </w:tcPr>
        <w:p w14:paraId="3EA145C7" w14:textId="77777777" w:rsidR="00921B3B" w:rsidRDefault="00921B3B" w:rsidP="00921B3B">
          <w:pPr>
            <w:pBdr>
              <w:top w:val="nil"/>
              <w:left w:val="nil"/>
              <w:bottom w:val="nil"/>
              <w:right w:val="nil"/>
              <w:between w:val="nil"/>
            </w:pBdr>
            <w:tabs>
              <w:tab w:val="center" w:pos="4513"/>
              <w:tab w:val="right" w:pos="9026"/>
            </w:tabs>
            <w:ind w:left="-108"/>
            <w:rPr>
              <w:color w:val="000000"/>
            </w:rPr>
          </w:pPr>
          <w:r>
            <w:rPr>
              <w:color w:val="000000"/>
            </w:rPr>
            <w:t>Peran Pendidikan dalam Membentuk Masa depan</w:t>
          </w:r>
        </w:p>
        <w:p w14:paraId="38960F07" w14:textId="636541FC" w:rsidR="00921B3B" w:rsidRPr="00921B3B" w:rsidRDefault="00921B3B" w:rsidP="00921B3B">
          <w:pPr>
            <w:pBdr>
              <w:top w:val="nil"/>
              <w:left w:val="nil"/>
              <w:bottom w:val="nil"/>
              <w:right w:val="nil"/>
              <w:between w:val="nil"/>
            </w:pBdr>
            <w:tabs>
              <w:tab w:val="center" w:pos="4513"/>
              <w:tab w:val="right" w:pos="9026"/>
            </w:tabs>
            <w:ind w:left="-108"/>
            <w:rPr>
              <w:bCs/>
              <w:color w:val="000000"/>
            </w:rPr>
          </w:pPr>
          <w:proofErr w:type="spellStart"/>
          <w:r w:rsidRPr="00921B3B">
            <w:rPr>
              <w:rFonts w:ascii="Garamond" w:hAnsi="Garamond" w:cstheme="majorBidi"/>
              <w:bCs/>
              <w:sz w:val="24"/>
              <w:szCs w:val="24"/>
              <w:lang w:val="en-US"/>
            </w:rPr>
            <w:t>Saparripin</w:t>
          </w:r>
          <w:proofErr w:type="spellEnd"/>
          <w:r w:rsidRPr="00921B3B">
            <w:rPr>
              <w:rFonts w:ascii="Garamond" w:hAnsi="Garamond" w:cstheme="majorBidi"/>
              <w:bCs/>
              <w:sz w:val="24"/>
              <w:szCs w:val="24"/>
              <w:lang w:val="en-US"/>
            </w:rPr>
            <w:t xml:space="preserve"> Idris</w:t>
          </w:r>
        </w:p>
        <w:p w14:paraId="7073F874" w14:textId="6EBBE03A" w:rsidR="00B85273" w:rsidRPr="004D73BC" w:rsidRDefault="00B85273" w:rsidP="002F735B">
          <w:pPr>
            <w:pBdr>
              <w:top w:val="nil"/>
              <w:left w:val="nil"/>
              <w:bottom w:val="nil"/>
              <w:right w:val="nil"/>
              <w:between w:val="nil"/>
            </w:pBdr>
            <w:tabs>
              <w:tab w:val="center" w:pos="4513"/>
              <w:tab w:val="right" w:pos="9026"/>
            </w:tabs>
            <w:ind w:left="-108"/>
            <w:rPr>
              <w:bCs/>
              <w:color w:val="000000"/>
            </w:rPr>
          </w:pPr>
        </w:p>
      </w:tc>
      <w:tc>
        <w:tcPr>
          <w:tcW w:w="4536" w:type="dxa"/>
        </w:tcPr>
        <w:p w14:paraId="2C0F6FDB" w14:textId="77777777" w:rsidR="00B85273" w:rsidRDefault="00305122">
          <w:pPr>
            <w:pBdr>
              <w:top w:val="nil"/>
              <w:left w:val="nil"/>
              <w:bottom w:val="nil"/>
              <w:right w:val="nil"/>
              <w:between w:val="nil"/>
            </w:pBdr>
            <w:tabs>
              <w:tab w:val="center" w:pos="4513"/>
              <w:tab w:val="right" w:pos="9026"/>
            </w:tabs>
            <w:ind w:right="-108"/>
            <w:jc w:val="right"/>
            <w:rPr>
              <w:color w:val="000000"/>
            </w:rPr>
          </w:pPr>
          <w:r>
            <w:rPr>
              <w:b/>
              <w:bCs/>
              <w:color w:val="000000"/>
            </w:rPr>
            <w:t>Cakrawala : Jurnal Ilmu Pendidikan Dan Humainora</w:t>
          </w:r>
          <w:r>
            <w:rPr>
              <w:color w:val="000000"/>
            </w:rPr>
            <w:t xml:space="preserve"> </w:t>
          </w:r>
        </w:p>
        <w:p w14:paraId="6742E5D2" w14:textId="0808204B" w:rsidR="00B85273" w:rsidRDefault="00305122">
          <w:pPr>
            <w:pBdr>
              <w:top w:val="nil"/>
              <w:left w:val="nil"/>
              <w:bottom w:val="nil"/>
              <w:right w:val="nil"/>
              <w:between w:val="nil"/>
            </w:pBdr>
            <w:tabs>
              <w:tab w:val="center" w:pos="4513"/>
              <w:tab w:val="right" w:pos="9026"/>
            </w:tabs>
            <w:ind w:right="-108"/>
            <w:jc w:val="right"/>
            <w:rPr>
              <w:color w:val="000000"/>
            </w:rPr>
          </w:pPr>
          <w:r>
            <w:rPr>
              <w:color w:val="000000"/>
            </w:rPr>
            <w:t xml:space="preserve">Vol. </w:t>
          </w:r>
          <w:r w:rsidR="002F735B">
            <w:rPr>
              <w:color w:val="000000"/>
            </w:rPr>
            <w:t>1</w:t>
          </w:r>
          <w:r w:rsidR="00921B3B">
            <w:rPr>
              <w:color w:val="000000"/>
            </w:rPr>
            <w:t>1</w:t>
          </w:r>
          <w:r w:rsidR="002F735B">
            <w:rPr>
              <w:color w:val="000000"/>
            </w:rPr>
            <w:t xml:space="preserve"> </w:t>
          </w:r>
          <w:r>
            <w:rPr>
              <w:color w:val="000000"/>
            </w:rPr>
            <w:t xml:space="preserve"> No. </w:t>
          </w:r>
          <w:r w:rsidR="00921B3B">
            <w:rPr>
              <w:color w:val="000000"/>
            </w:rPr>
            <w:t>3</w:t>
          </w:r>
          <w:r>
            <w:rPr>
              <w:color w:val="000000"/>
            </w:rPr>
            <w:t xml:space="preserve"> </w:t>
          </w:r>
          <w:r w:rsidR="00921B3B">
            <w:rPr>
              <w:color w:val="000000"/>
            </w:rPr>
            <w:t xml:space="preserve"> November </w:t>
          </w:r>
          <w:r>
            <w:rPr>
              <w:color w:val="000000"/>
            </w:rPr>
            <w:t>202</w:t>
          </w:r>
          <w:r w:rsidR="00921B3B">
            <w:rPr>
              <w:color w:val="000000"/>
            </w:rPr>
            <w:t>6</w:t>
          </w:r>
        </w:p>
      </w:tc>
    </w:tr>
  </w:tbl>
  <w:p w14:paraId="6121ECD2" w14:textId="77777777" w:rsidR="00B85273" w:rsidRDefault="00B85273">
    <w:pPr>
      <w:pBdr>
        <w:top w:val="nil"/>
        <w:left w:val="nil"/>
        <w:bottom w:val="nil"/>
        <w:right w:val="nil"/>
        <w:between w:val="nil"/>
      </w:pBdr>
      <w:tabs>
        <w:tab w:val="center" w:pos="4513"/>
        <w:tab w:val="right" w:pos="9026"/>
      </w:tabs>
      <w:spacing w:after="0" w:line="240" w:lineRule="auto"/>
      <w:rPr>
        <w:i/>
        <w:iCs/>
        <w:color w:val="000000"/>
      </w:rPr>
    </w:pPr>
  </w:p>
  <w:p w14:paraId="6D872115" w14:textId="77777777" w:rsidR="00B85273" w:rsidRDefault="00B85273">
    <w:pPr>
      <w:pBdr>
        <w:top w:val="nil"/>
        <w:left w:val="nil"/>
        <w:bottom w:val="nil"/>
        <w:right w:val="nil"/>
        <w:between w:val="nil"/>
      </w:pBdr>
      <w:tabs>
        <w:tab w:val="center" w:pos="4513"/>
        <w:tab w:val="right" w:pos="9026"/>
      </w:tabs>
      <w:spacing w:after="0" w:line="240" w:lineRule="auto"/>
      <w:rPr>
        <w:i/>
        <w:iC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258DE" w14:textId="77777777" w:rsidR="00B85273" w:rsidRDefault="00B85273">
    <w:pPr>
      <w:widowControl w:val="0"/>
      <w:pBdr>
        <w:top w:val="nil"/>
        <w:left w:val="nil"/>
        <w:bottom w:val="nil"/>
        <w:right w:val="nil"/>
        <w:between w:val="nil"/>
      </w:pBdr>
      <w:spacing w:after="0"/>
      <w:rPr>
        <w:i/>
        <w:iCs/>
        <w:color w:val="000000"/>
      </w:rPr>
    </w:pPr>
  </w:p>
  <w:tbl>
    <w:tblPr>
      <w:tblStyle w:val="a0"/>
      <w:tblW w:w="9072"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678"/>
      <w:gridCol w:w="4394"/>
    </w:tblGrid>
    <w:tr w:rsidR="00B85273" w14:paraId="129F7266" w14:textId="77777777">
      <w:tc>
        <w:tcPr>
          <w:tcW w:w="4678" w:type="dxa"/>
        </w:tcPr>
        <w:p w14:paraId="0A47FD3D" w14:textId="77777777" w:rsidR="00B85273" w:rsidRDefault="00305122">
          <w:pPr>
            <w:pBdr>
              <w:top w:val="nil"/>
              <w:left w:val="nil"/>
              <w:bottom w:val="nil"/>
              <w:right w:val="nil"/>
              <w:between w:val="nil"/>
            </w:pBdr>
            <w:tabs>
              <w:tab w:val="center" w:pos="4513"/>
              <w:tab w:val="right" w:pos="9026"/>
            </w:tabs>
            <w:ind w:left="-111" w:right="-108"/>
            <w:rPr>
              <w:rFonts w:ascii="Garamond" w:eastAsia="Garamond" w:hAnsi="Garamond" w:cs="Garamond"/>
              <w:b/>
              <w:bCs/>
              <w:color w:val="000000"/>
            </w:rPr>
          </w:pPr>
          <w:r>
            <w:rPr>
              <w:rFonts w:ascii="Garamond" w:eastAsia="Garamond" w:hAnsi="Garamond" w:cs="Garamond"/>
              <w:b/>
              <w:bCs/>
              <w:color w:val="000000"/>
            </w:rPr>
            <w:t xml:space="preserve">Cakrawala </w:t>
          </w:r>
          <w:r>
            <w:rPr>
              <w:rFonts w:ascii="Garamond" w:eastAsia="Garamond" w:hAnsi="Garamond" w:cs="Garamond"/>
              <w:b/>
              <w:bCs/>
              <w:color w:val="000000"/>
            </w:rPr>
            <w:t>: Jurnal Pendidikan Islam dan Humaniora</w:t>
          </w:r>
        </w:p>
        <w:p w14:paraId="06CAD6AB" w14:textId="4C9BE1BB" w:rsidR="00B85273" w:rsidRDefault="00305122">
          <w:pPr>
            <w:pBdr>
              <w:top w:val="nil"/>
              <w:left w:val="nil"/>
              <w:bottom w:val="nil"/>
              <w:right w:val="nil"/>
              <w:between w:val="nil"/>
            </w:pBdr>
            <w:tabs>
              <w:tab w:val="center" w:pos="4513"/>
              <w:tab w:val="right" w:pos="9026"/>
            </w:tabs>
            <w:ind w:left="-108"/>
            <w:rPr>
              <w:color w:val="000000"/>
            </w:rPr>
          </w:pPr>
          <w:r>
            <w:rPr>
              <w:rFonts w:ascii="Garamond" w:eastAsia="Garamond" w:hAnsi="Garamond" w:cs="Garamond"/>
              <w:color w:val="000000"/>
            </w:rPr>
            <w:t xml:space="preserve">Vol. </w:t>
          </w:r>
          <w:r w:rsidR="002F735B">
            <w:rPr>
              <w:rFonts w:ascii="Garamond" w:eastAsia="Garamond" w:hAnsi="Garamond" w:cs="Garamond"/>
              <w:color w:val="000000"/>
            </w:rPr>
            <w:t>11</w:t>
          </w:r>
          <w:r>
            <w:rPr>
              <w:rFonts w:ascii="Garamond" w:eastAsia="Garamond" w:hAnsi="Garamond" w:cs="Garamond"/>
              <w:color w:val="000000"/>
            </w:rPr>
            <w:t xml:space="preserve">, No. </w:t>
          </w:r>
          <w:r w:rsidR="00921B3B">
            <w:rPr>
              <w:rFonts w:ascii="Garamond" w:eastAsia="Garamond" w:hAnsi="Garamond" w:cs="Garamond"/>
              <w:color w:val="000000"/>
            </w:rPr>
            <w:t>3</w:t>
          </w:r>
          <w:r>
            <w:rPr>
              <w:rFonts w:ascii="Garamond" w:eastAsia="Garamond" w:hAnsi="Garamond" w:cs="Garamond"/>
              <w:color w:val="000000"/>
            </w:rPr>
            <w:t xml:space="preserve">, </w:t>
          </w:r>
          <w:r w:rsidR="002F735B">
            <w:rPr>
              <w:rFonts w:ascii="Garamond" w:eastAsia="Garamond" w:hAnsi="Garamond" w:cs="Garamond"/>
              <w:color w:val="000000"/>
            </w:rPr>
            <w:t xml:space="preserve"> </w:t>
          </w:r>
          <w:r w:rsidR="00921B3B">
            <w:rPr>
              <w:rFonts w:ascii="Garamond" w:eastAsia="Garamond" w:hAnsi="Garamond" w:cs="Garamond"/>
              <w:color w:val="000000"/>
            </w:rPr>
            <w:t xml:space="preserve">November </w:t>
          </w:r>
          <w:r>
            <w:rPr>
              <w:rFonts w:ascii="Garamond" w:eastAsia="Garamond" w:hAnsi="Garamond" w:cs="Garamond"/>
              <w:color w:val="000000"/>
            </w:rPr>
            <w:t>202</w:t>
          </w:r>
          <w:r w:rsidR="00921B3B">
            <w:rPr>
              <w:rFonts w:ascii="Garamond" w:eastAsia="Garamond" w:hAnsi="Garamond" w:cs="Garamond"/>
              <w:color w:val="000000"/>
            </w:rPr>
            <w:t>5</w:t>
          </w:r>
        </w:p>
      </w:tc>
      <w:tc>
        <w:tcPr>
          <w:tcW w:w="4394" w:type="dxa"/>
        </w:tcPr>
        <w:p w14:paraId="2E9A18DE" w14:textId="77777777" w:rsidR="00B85273" w:rsidRDefault="00305122">
          <w:pPr>
            <w:pBdr>
              <w:top w:val="nil"/>
              <w:left w:val="nil"/>
              <w:bottom w:val="nil"/>
              <w:right w:val="nil"/>
              <w:between w:val="nil"/>
            </w:pBdr>
            <w:tabs>
              <w:tab w:val="center" w:pos="4513"/>
              <w:tab w:val="right" w:pos="9026"/>
            </w:tabs>
            <w:ind w:right="-108"/>
            <w:jc w:val="right"/>
            <w:rPr>
              <w:color w:val="000000"/>
            </w:rPr>
          </w:pPr>
          <w:r>
            <w:rPr>
              <w:color w:val="000000"/>
            </w:rPr>
            <w:t>P-ISSN: 2442-7447</w:t>
          </w:r>
        </w:p>
        <w:p w14:paraId="68B8BFB5" w14:textId="77777777" w:rsidR="00B85273" w:rsidRDefault="00305122">
          <w:pPr>
            <w:pBdr>
              <w:top w:val="nil"/>
              <w:left w:val="nil"/>
              <w:bottom w:val="nil"/>
              <w:right w:val="nil"/>
              <w:between w:val="nil"/>
            </w:pBdr>
            <w:tabs>
              <w:tab w:val="center" w:pos="4513"/>
              <w:tab w:val="right" w:pos="9026"/>
            </w:tabs>
            <w:ind w:right="-108"/>
            <w:jc w:val="right"/>
            <w:rPr>
              <w:color w:val="000000"/>
            </w:rPr>
          </w:pPr>
          <w:r>
            <w:rPr>
              <w:color w:val="000000"/>
            </w:rPr>
            <w:t>E-ISSN: 2655-8440</w:t>
          </w:r>
        </w:p>
      </w:tc>
    </w:tr>
  </w:tbl>
  <w:p w14:paraId="09F47F43" w14:textId="77777777" w:rsidR="00B85273" w:rsidRDefault="00B85273">
    <w:pPr>
      <w:pBdr>
        <w:top w:val="nil"/>
        <w:left w:val="nil"/>
        <w:bottom w:val="nil"/>
        <w:right w:val="nil"/>
        <w:between w:val="nil"/>
      </w:pBdr>
      <w:tabs>
        <w:tab w:val="center" w:pos="4513"/>
        <w:tab w:val="right" w:pos="9026"/>
      </w:tabs>
      <w:spacing w:after="0" w:line="240" w:lineRule="auto"/>
      <w:rPr>
        <w:color w:val="000000"/>
      </w:rPr>
    </w:pPr>
  </w:p>
  <w:p w14:paraId="03C2D668" w14:textId="77777777" w:rsidR="00B85273" w:rsidRDefault="00B85273">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664AD7"/>
    <w:multiLevelType w:val="hybridMultilevel"/>
    <w:tmpl w:val="27E03C38"/>
    <w:lvl w:ilvl="0" w:tplc="5AD4E21E">
      <w:start w:val="1"/>
      <w:numFmt w:val="upp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5685705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273"/>
    <w:rsid w:val="00266959"/>
    <w:rsid w:val="002F735B"/>
    <w:rsid w:val="00305122"/>
    <w:rsid w:val="0043354E"/>
    <w:rsid w:val="0045677D"/>
    <w:rsid w:val="004D73BC"/>
    <w:rsid w:val="005100C8"/>
    <w:rsid w:val="00553D2A"/>
    <w:rsid w:val="00921B3B"/>
    <w:rsid w:val="00B85273"/>
    <w:rsid w:val="00C059B6"/>
    <w:rsid w:val="00CC0BD0"/>
    <w:rsid w:val="00CC0E05"/>
    <w:rsid w:val="00D35E62"/>
    <w:rsid w:val="00D822B7"/>
    <w:rsid w:val="00E1104A"/>
    <w:rsid w:val="00F719C8"/>
    <w:rsid w:val="00F91E93"/>
    <w:rsid w:val="00FA4DDC"/>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A393D"/>
  <w15:docId w15:val="{B7564D29-B27E-429B-8B22-F2F454110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character" w:styleId="Hyperlink">
    <w:name w:val="Hyperlink"/>
    <w:basedOn w:val="DefaultParagraphFont"/>
    <w:uiPriority w:val="99"/>
    <w:unhideWhenUsed/>
    <w:rsid w:val="005100C8"/>
    <w:rPr>
      <w:color w:val="0000FF" w:themeColor="hyperlink"/>
      <w:u w:val="single"/>
    </w:rPr>
  </w:style>
  <w:style w:type="character" w:styleId="UnresolvedMention">
    <w:name w:val="Unresolved Mention"/>
    <w:basedOn w:val="DefaultParagraphFont"/>
    <w:uiPriority w:val="99"/>
    <w:semiHidden/>
    <w:unhideWhenUsed/>
    <w:rsid w:val="005100C8"/>
    <w:rPr>
      <w:color w:val="605E5C"/>
      <w:shd w:val="clear" w:color="auto" w:fill="E1DFDD"/>
    </w:rPr>
  </w:style>
  <w:style w:type="character" w:customStyle="1" w:styleId="whitespace-normal">
    <w:name w:val="whitespace-normal"/>
    <w:basedOn w:val="DefaultParagraphFont"/>
    <w:rsid w:val="004D73BC"/>
  </w:style>
  <w:style w:type="character" w:styleId="Strong">
    <w:name w:val="Strong"/>
    <w:basedOn w:val="DefaultParagraphFont"/>
    <w:uiPriority w:val="22"/>
    <w:qFormat/>
    <w:rsid w:val="004D73BC"/>
    <w:rPr>
      <w:b/>
      <w:bCs/>
    </w:rPr>
  </w:style>
  <w:style w:type="table" w:styleId="TableGrid">
    <w:name w:val="Table Grid"/>
    <w:basedOn w:val="TableNormal"/>
    <w:uiPriority w:val="39"/>
    <w:rsid w:val="004D73BC"/>
    <w:pPr>
      <w:spacing w:after="0" w:line="240" w:lineRule="auto"/>
    </w:pPr>
    <w:rPr>
      <w:rFonts w:asciiTheme="minorHAnsi" w:eastAsiaTheme="minorHAnsi" w:hAnsiTheme="minorHAnsi" w:cstheme="minorBidi"/>
      <w:kern w:val="2"/>
      <w:lang w:val="en-ID"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4D73BC"/>
    <w:rPr>
      <w:i/>
      <w:iCs/>
    </w:rPr>
  </w:style>
  <w:style w:type="paragraph" w:styleId="ListParagraph">
    <w:name w:val="List Paragraph"/>
    <w:basedOn w:val="Normal"/>
    <w:uiPriority w:val="34"/>
    <w:qFormat/>
    <w:rsid w:val="00921B3B"/>
    <w:pPr>
      <w:ind w:left="720"/>
      <w:contextualSpacing/>
    </w:pPr>
    <w:rPr>
      <w:rFonts w:asciiTheme="minorHAnsi" w:eastAsiaTheme="minorHAnsi" w:hAnsiTheme="minorHAnsi" w:cstheme="minorBidi"/>
      <w:lang w:val="en-US" w:eastAsia="en-US"/>
    </w:rPr>
  </w:style>
  <w:style w:type="paragraph" w:styleId="NoSpacing">
    <w:name w:val="No Spacing"/>
    <w:uiPriority w:val="1"/>
    <w:qFormat/>
    <w:rsid w:val="00921B3B"/>
    <w:pPr>
      <w:spacing w:after="0" w:line="240" w:lineRule="auto"/>
    </w:pPr>
    <w:rPr>
      <w:lang w:val="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saparripinsaid@gmai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5438</Words>
  <Characters>31000</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idris idris</dc:creator>
  <cp:lastModifiedBy>asus</cp:lastModifiedBy>
  <cp:revision>2</cp:revision>
  <dcterms:created xsi:type="dcterms:W3CDTF">2026-10-02T14:18:00Z</dcterms:created>
  <dcterms:modified xsi:type="dcterms:W3CDTF">2026-10-02T14:18:00Z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755d37d5-4551-3d10-8533-5f734b78c829</vt:lpwstr>
  </property>
  <property fmtid="{D5CDD505-2E9C-101B-9397-08002B2CF9AE}" pid="4" name="Mendeley Citation Style_1">
    <vt:lpwstr>http://www.zotero.org/styles/apa</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7th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 6th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http://www.zotero.org/styles/chicago-fullnote-bibliography</vt:lpwstr>
  </property>
  <property fmtid="{D5CDD505-2E9C-101B-9397-08002B2CF9AE}" pid="12" name="Mendeley Recent Style Name 3_1">
    <vt:lpwstr>Chicago Manual of Style 17th edition (full note)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http://www.zotero.org/styles/turabian-fullnote-bibliography</vt:lpwstr>
  </property>
  <property fmtid="{D5CDD505-2E9C-101B-9397-08002B2CF9AE}" pid="24" name="Mendeley Recent Style Name 9_1">
    <vt:lpwstr>Turabian 8th edition (full note)</vt:lpwstr>
  </property>
</Properties>
</file>